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F1" w:rsidRPr="005F061C" w:rsidRDefault="00DA05F1" w:rsidP="00DA05F1">
      <w:pPr>
        <w:widowControl/>
        <w:adjustRightInd/>
        <w:ind w:firstLine="709"/>
        <w:jc w:val="center"/>
        <w:rPr>
          <w:rFonts w:ascii="Times New Roman" w:eastAsia="Calibri" w:hAnsi="Times New Roman"/>
          <w:caps w:val="0"/>
          <w:sz w:val="28"/>
          <w:szCs w:val="28"/>
        </w:rPr>
      </w:pPr>
      <w:r w:rsidRPr="005F061C">
        <w:rPr>
          <w:rFonts w:ascii="Times New Roman" w:eastAsia="Calibri" w:hAnsi="Times New Roman"/>
          <w:caps w:val="0"/>
          <w:sz w:val="28"/>
          <w:szCs w:val="28"/>
        </w:rPr>
        <w:t>МИНИСТЕРСТВО СЕЛЬСКОГО ХОЗЯЙСТВА РФ</w:t>
      </w:r>
    </w:p>
    <w:p w:rsidR="00DA05F1" w:rsidRPr="005F061C" w:rsidRDefault="00DA05F1" w:rsidP="00DA05F1">
      <w:pPr>
        <w:widowControl/>
        <w:adjustRightInd/>
        <w:ind w:left="284" w:right="146" w:firstLine="709"/>
        <w:jc w:val="center"/>
        <w:rPr>
          <w:rFonts w:ascii="Times New Roman" w:hAnsi="Times New Roman"/>
          <w:caps w:val="0"/>
          <w:sz w:val="28"/>
          <w:szCs w:val="28"/>
        </w:rPr>
      </w:pPr>
      <w:r w:rsidRPr="005F061C">
        <w:rPr>
          <w:rFonts w:ascii="Times New Roman" w:hAnsi="Times New Roman"/>
          <w:caps w:val="0"/>
          <w:sz w:val="28"/>
          <w:szCs w:val="28"/>
        </w:rPr>
        <w:t xml:space="preserve">ФГБОУ </w:t>
      </w:r>
      <w:proofErr w:type="gramStart"/>
      <w:r w:rsidRPr="005F061C">
        <w:rPr>
          <w:rFonts w:ascii="Times New Roman" w:hAnsi="Times New Roman"/>
          <w:caps w:val="0"/>
          <w:sz w:val="28"/>
          <w:szCs w:val="28"/>
        </w:rPr>
        <w:t>ВО</w:t>
      </w:r>
      <w:proofErr w:type="gramEnd"/>
      <w:r w:rsidRPr="005F061C">
        <w:rPr>
          <w:rFonts w:ascii="Times New Roman" w:hAnsi="Times New Roman"/>
          <w:caps w:val="0"/>
          <w:sz w:val="28"/>
          <w:szCs w:val="28"/>
        </w:rPr>
        <w:t xml:space="preserve"> «Бурятская государственная сельскохозяйственная</w:t>
      </w:r>
    </w:p>
    <w:p w:rsidR="00DA05F1" w:rsidRPr="005F061C" w:rsidRDefault="00DA05F1" w:rsidP="00DA05F1">
      <w:pPr>
        <w:widowControl/>
        <w:adjustRightInd/>
        <w:ind w:left="284" w:right="146" w:firstLine="709"/>
        <w:jc w:val="center"/>
        <w:rPr>
          <w:rFonts w:ascii="Times New Roman" w:hAnsi="Times New Roman"/>
          <w:caps w:val="0"/>
          <w:sz w:val="28"/>
          <w:szCs w:val="28"/>
        </w:rPr>
      </w:pPr>
      <w:r w:rsidRPr="005F061C">
        <w:rPr>
          <w:rFonts w:ascii="Times New Roman" w:hAnsi="Times New Roman"/>
          <w:caps w:val="0"/>
          <w:sz w:val="28"/>
          <w:szCs w:val="28"/>
        </w:rPr>
        <w:t>академия имени В.Р. Филиппова»</w:t>
      </w:r>
    </w:p>
    <w:p w:rsidR="00DA05F1" w:rsidRPr="005F061C" w:rsidRDefault="00DA05F1" w:rsidP="00DA05F1">
      <w:pPr>
        <w:widowControl/>
        <w:adjustRightInd/>
        <w:ind w:firstLine="709"/>
        <w:jc w:val="center"/>
        <w:rPr>
          <w:rFonts w:ascii="Times New Roman" w:eastAsia="Calibri" w:hAnsi="Times New Roman"/>
          <w:caps w:val="0"/>
          <w:sz w:val="28"/>
          <w:szCs w:val="28"/>
        </w:rPr>
      </w:pPr>
    </w:p>
    <w:p w:rsidR="00DA05F1" w:rsidRPr="005F061C" w:rsidRDefault="00DA05F1" w:rsidP="00DA05F1">
      <w:pPr>
        <w:widowControl/>
        <w:adjustRightInd/>
        <w:ind w:firstLine="709"/>
        <w:jc w:val="center"/>
        <w:rPr>
          <w:rFonts w:ascii="Times New Roman" w:eastAsia="Calibri" w:hAnsi="Times New Roman"/>
          <w:caps w:val="0"/>
          <w:sz w:val="28"/>
          <w:szCs w:val="28"/>
        </w:rPr>
      </w:pPr>
    </w:p>
    <w:p w:rsidR="00DA05F1" w:rsidRPr="005F061C" w:rsidRDefault="00DA05F1" w:rsidP="00DA05F1">
      <w:pPr>
        <w:widowControl/>
        <w:adjustRightInd/>
        <w:ind w:firstLine="709"/>
        <w:jc w:val="center"/>
        <w:rPr>
          <w:rFonts w:ascii="Times New Roman" w:eastAsia="Calibri" w:hAnsi="Times New Roman"/>
          <w:caps w:val="0"/>
          <w:sz w:val="28"/>
          <w:szCs w:val="28"/>
        </w:rPr>
      </w:pPr>
      <w:r w:rsidRPr="005F061C">
        <w:rPr>
          <w:rFonts w:ascii="Times New Roman" w:eastAsia="Calibri" w:hAnsi="Times New Roman"/>
          <w:caps w:val="0"/>
          <w:sz w:val="28"/>
          <w:szCs w:val="28"/>
        </w:rPr>
        <w:t>Агрономический факультет</w:t>
      </w:r>
    </w:p>
    <w:p w:rsidR="00DA05F1" w:rsidRPr="005F061C" w:rsidRDefault="00DA05F1" w:rsidP="00DA05F1">
      <w:pPr>
        <w:widowControl/>
        <w:adjustRightInd/>
        <w:ind w:firstLine="709"/>
        <w:jc w:val="center"/>
        <w:rPr>
          <w:rFonts w:ascii="Times New Roman" w:eastAsia="Calibri" w:hAnsi="Times New Roman"/>
          <w:caps w:val="0"/>
          <w:sz w:val="28"/>
          <w:szCs w:val="28"/>
        </w:rPr>
      </w:pPr>
    </w:p>
    <w:p w:rsidR="00DA05F1" w:rsidRPr="005F061C" w:rsidRDefault="00DA05F1" w:rsidP="00DA05F1">
      <w:pPr>
        <w:widowControl/>
        <w:adjustRightInd/>
        <w:ind w:firstLine="709"/>
        <w:jc w:val="center"/>
        <w:rPr>
          <w:rFonts w:ascii="Times New Roman" w:eastAsia="Calibri" w:hAnsi="Times New Roman"/>
          <w:caps w:val="0"/>
          <w:sz w:val="28"/>
          <w:szCs w:val="28"/>
        </w:rPr>
      </w:pPr>
      <w:r w:rsidRPr="005F061C">
        <w:rPr>
          <w:rFonts w:ascii="Times New Roman" w:eastAsia="Calibri" w:hAnsi="Times New Roman"/>
          <w:caps w:val="0"/>
          <w:sz w:val="28"/>
          <w:szCs w:val="28"/>
        </w:rPr>
        <w:t>Кафедра: Лесоводства и лесоустройства</w:t>
      </w:r>
    </w:p>
    <w:p w:rsidR="00DA05F1" w:rsidRPr="005F061C" w:rsidRDefault="00DA05F1" w:rsidP="00DA05F1">
      <w:pPr>
        <w:widowControl/>
        <w:adjustRightInd/>
        <w:ind w:firstLine="709"/>
        <w:jc w:val="center"/>
        <w:rPr>
          <w:rFonts w:ascii="Times New Roman" w:eastAsia="Calibri" w:hAnsi="Times New Roman"/>
          <w:caps w:val="0"/>
          <w:sz w:val="28"/>
          <w:szCs w:val="28"/>
        </w:rPr>
      </w:pPr>
    </w:p>
    <w:p w:rsidR="00DA05F1" w:rsidRPr="005F061C" w:rsidRDefault="00DA05F1" w:rsidP="00DA05F1">
      <w:pPr>
        <w:widowControl/>
        <w:adjustRightInd/>
        <w:ind w:right="43" w:firstLine="709"/>
        <w:contextualSpacing/>
        <w:jc w:val="left"/>
        <w:rPr>
          <w:rFonts w:ascii="Times New Roman" w:hAnsi="Times New Roman"/>
          <w:caps w:val="0"/>
          <w:color w:val="FF0000"/>
          <w:sz w:val="28"/>
          <w:szCs w:val="28"/>
        </w:rPr>
      </w:pPr>
    </w:p>
    <w:p w:rsidR="00DA05F1" w:rsidRPr="005F061C" w:rsidRDefault="00DA05F1" w:rsidP="00DA05F1">
      <w:pPr>
        <w:widowControl/>
        <w:adjustRightInd/>
        <w:ind w:firstLine="709"/>
        <w:contextualSpacing/>
        <w:jc w:val="center"/>
        <w:rPr>
          <w:rFonts w:ascii="Times New Roman" w:eastAsia="Calibri" w:hAnsi="Times New Roman"/>
          <w:caps w:val="0"/>
        </w:rPr>
      </w:pPr>
      <w:r w:rsidRPr="005F061C">
        <w:rPr>
          <w:rFonts w:ascii="Times New Roman" w:eastAsia="Calibri" w:hAnsi="Times New Roman"/>
          <w:caps w:val="0"/>
        </w:rPr>
        <w:t>ВСЕРОССИЙСКИЙ ЮНИОРСКИЙ ЛЕСНОЙ КОНКУРС «ПОДРОСТ»</w:t>
      </w:r>
    </w:p>
    <w:p w:rsidR="00DA05F1" w:rsidRPr="005F061C" w:rsidRDefault="00DA05F1" w:rsidP="00DA05F1">
      <w:pPr>
        <w:widowControl/>
        <w:adjustRightInd/>
        <w:ind w:firstLine="709"/>
        <w:contextualSpacing/>
        <w:jc w:val="center"/>
        <w:rPr>
          <w:rFonts w:ascii="Times New Roman" w:eastAsia="Calibri" w:hAnsi="Times New Roman"/>
          <w:caps w:val="0"/>
        </w:rPr>
      </w:pPr>
      <w:proofErr w:type="gramStart"/>
      <w:r w:rsidRPr="005F061C">
        <w:rPr>
          <w:rFonts w:ascii="Times New Roman" w:eastAsia="Calibri" w:hAnsi="Times New Roman"/>
          <w:caps w:val="0"/>
        </w:rPr>
        <w:t xml:space="preserve">(«ЗА СОХРАНЕНИЕ ПРИРОДЫ И БЕРЕЖНОЕ ОТНОШЕНИЕ </w:t>
      </w:r>
      <w:proofErr w:type="gramEnd"/>
    </w:p>
    <w:p w:rsidR="00DA05F1" w:rsidRPr="005F061C" w:rsidRDefault="00DA05F1" w:rsidP="00DA05F1">
      <w:pPr>
        <w:widowControl/>
        <w:adjustRightInd/>
        <w:ind w:firstLine="709"/>
        <w:contextualSpacing/>
        <w:jc w:val="center"/>
        <w:rPr>
          <w:rFonts w:ascii="Times New Roman" w:eastAsia="Calibri" w:hAnsi="Times New Roman"/>
          <w:caps w:val="0"/>
        </w:rPr>
      </w:pPr>
      <w:proofErr w:type="gramStart"/>
      <w:r w:rsidRPr="005F061C">
        <w:rPr>
          <w:rFonts w:ascii="Times New Roman" w:eastAsia="Calibri" w:hAnsi="Times New Roman"/>
          <w:caps w:val="0"/>
        </w:rPr>
        <w:t>К ЛЕСНЫМ БОГАТСТВАМ»)</w:t>
      </w:r>
      <w:proofErr w:type="gramEnd"/>
    </w:p>
    <w:p w:rsidR="00DA05F1" w:rsidRPr="005F061C" w:rsidRDefault="00DA05F1" w:rsidP="00DA05F1">
      <w:pPr>
        <w:widowControl/>
        <w:adjustRightInd/>
        <w:ind w:firstLine="709"/>
        <w:contextualSpacing/>
        <w:jc w:val="center"/>
        <w:rPr>
          <w:rFonts w:ascii="Times New Roman" w:eastAsia="Calibri" w:hAnsi="Times New Roman"/>
          <w:caps w:val="0"/>
          <w:sz w:val="26"/>
          <w:szCs w:val="26"/>
        </w:rPr>
      </w:pPr>
    </w:p>
    <w:p w:rsidR="00DA05F1" w:rsidRPr="005F061C" w:rsidRDefault="00DA05F1" w:rsidP="00DA05F1">
      <w:pPr>
        <w:widowControl/>
        <w:adjustRightInd/>
        <w:ind w:firstLine="709"/>
        <w:contextualSpacing/>
        <w:jc w:val="left"/>
        <w:rPr>
          <w:rFonts w:ascii="Times New Roman" w:hAnsi="Times New Roman"/>
          <w:caps w:val="0"/>
          <w:sz w:val="28"/>
          <w:szCs w:val="28"/>
        </w:rPr>
      </w:pPr>
    </w:p>
    <w:p w:rsidR="00DA05F1" w:rsidRPr="005F061C" w:rsidRDefault="00DA05F1" w:rsidP="0078559A">
      <w:pPr>
        <w:widowControl/>
        <w:adjustRightInd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F061C">
        <w:rPr>
          <w:rFonts w:ascii="Times New Roman" w:hAnsi="Times New Roman" w:hint="eastAsia"/>
          <w:b/>
          <w:bCs/>
          <w:sz w:val="28"/>
          <w:szCs w:val="28"/>
        </w:rPr>
        <w:t>Естественное</w:t>
      </w:r>
      <w:proofErr w:type="gramEnd"/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лесовозобновление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сосны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обыкновенной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на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вырубках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в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условиях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Иволгинского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лесничества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республики</w:t>
      </w:r>
      <w:r w:rsidR="005F0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061C">
        <w:rPr>
          <w:rFonts w:ascii="Times New Roman" w:hAnsi="Times New Roman" w:hint="eastAsia"/>
          <w:b/>
          <w:bCs/>
          <w:sz w:val="28"/>
          <w:szCs w:val="28"/>
        </w:rPr>
        <w:t>Бурятия</w:t>
      </w: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F061C">
        <w:rPr>
          <w:rFonts w:ascii="Times New Roman" w:hAnsi="Times New Roman" w:hint="eastAsia"/>
          <w:sz w:val="28"/>
          <w:szCs w:val="28"/>
        </w:rPr>
        <w:t>Лесоведениеилесоводство</w:t>
      </w: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</w:rPr>
      </w:pPr>
    </w:p>
    <w:p w:rsidR="00DA05F1" w:rsidRPr="005F061C" w:rsidRDefault="00DA05F1" w:rsidP="00DA05F1">
      <w:pPr>
        <w:framePr w:hSpace="180" w:wrap="around" w:vAnchor="page" w:hAnchor="margin" w:y="2881"/>
        <w:widowControl/>
        <w:adjustRightInd/>
        <w:spacing w:after="200" w:line="276" w:lineRule="auto"/>
        <w:ind w:firstLine="709"/>
        <w:contextualSpacing/>
        <w:jc w:val="center"/>
        <w:rPr>
          <w:rFonts w:ascii="Times New Roman" w:eastAsiaTheme="minorEastAsia" w:hAnsi="Times New Roman"/>
          <w:caps w:val="0"/>
          <w:sz w:val="20"/>
          <w:szCs w:val="20"/>
        </w:rPr>
      </w:pPr>
    </w:p>
    <w:p w:rsidR="00DA05F1" w:rsidRPr="005F061C" w:rsidRDefault="00DA05F1" w:rsidP="00DA05F1">
      <w:pPr>
        <w:widowControl/>
        <w:adjustRightInd/>
        <w:spacing w:after="200" w:line="276" w:lineRule="auto"/>
        <w:ind w:firstLine="709"/>
        <w:contextualSpacing/>
        <w:jc w:val="center"/>
        <w:rPr>
          <w:rFonts w:ascii="Times New Roman" w:eastAsiaTheme="minorEastAsia" w:hAnsi="Times New Roman"/>
          <w:b/>
          <w:caps w:val="0"/>
          <w:sz w:val="28"/>
          <w:szCs w:val="28"/>
        </w:rPr>
      </w:pPr>
      <w:r w:rsidRPr="005F061C">
        <w:rPr>
          <w:rFonts w:ascii="Times New Roman" w:eastAsiaTheme="minorEastAsia" w:hAnsi="Times New Roman"/>
          <w:b/>
          <w:caps w:val="0"/>
          <w:sz w:val="28"/>
          <w:szCs w:val="28"/>
        </w:rPr>
        <w:t>ЖАРГАЛАНОВ ДМИТРИЙ ЖАРГАЛАНОВИЧ</w:t>
      </w:r>
    </w:p>
    <w:p w:rsidR="00DA05F1" w:rsidRPr="005F061C" w:rsidRDefault="00DA05F1" w:rsidP="00DA05F1">
      <w:pPr>
        <w:widowControl/>
        <w:adjustRightInd/>
        <w:spacing w:after="200" w:line="276" w:lineRule="auto"/>
        <w:ind w:firstLine="709"/>
        <w:contextualSpacing/>
        <w:jc w:val="center"/>
        <w:rPr>
          <w:rFonts w:ascii="Times New Roman" w:eastAsiaTheme="minorEastAsia" w:hAnsi="Times New Roman"/>
          <w:b/>
          <w:caps w:val="0"/>
          <w:sz w:val="28"/>
          <w:szCs w:val="28"/>
        </w:rPr>
      </w:pPr>
    </w:p>
    <w:p w:rsidR="00DA05F1" w:rsidRPr="005F061C" w:rsidRDefault="00DA05F1" w:rsidP="00DA05F1">
      <w:pPr>
        <w:widowControl/>
        <w:adjustRightInd/>
        <w:spacing w:after="200" w:line="276" w:lineRule="auto"/>
        <w:ind w:firstLine="709"/>
        <w:contextualSpacing/>
        <w:jc w:val="center"/>
        <w:rPr>
          <w:rFonts w:ascii="Times New Roman" w:eastAsiaTheme="minorEastAsia" w:hAnsi="Times New Roman"/>
          <w:b/>
          <w:caps w:val="0"/>
          <w:sz w:val="20"/>
          <w:szCs w:val="20"/>
        </w:rPr>
      </w:pPr>
    </w:p>
    <w:p w:rsidR="00DA05F1" w:rsidRPr="005F061C" w:rsidRDefault="00DA05F1" w:rsidP="00DA05F1">
      <w:pPr>
        <w:widowControl/>
        <w:adjustRightInd/>
        <w:spacing w:after="200" w:line="276" w:lineRule="auto"/>
        <w:ind w:firstLine="709"/>
        <w:contextualSpacing/>
        <w:jc w:val="center"/>
        <w:rPr>
          <w:rFonts w:ascii="Times New Roman" w:eastAsiaTheme="minorEastAsia" w:hAnsi="Times New Roman"/>
          <w:caps w:val="0"/>
          <w:sz w:val="28"/>
          <w:szCs w:val="28"/>
        </w:rPr>
      </w:pPr>
      <w:r w:rsidRPr="005F061C">
        <w:rPr>
          <w:rFonts w:ascii="Times New Roman" w:eastAsiaTheme="minorEastAsia" w:hAnsi="Times New Roman"/>
          <w:caps w:val="0"/>
          <w:sz w:val="28"/>
          <w:szCs w:val="28"/>
        </w:rPr>
        <w:t>Обучающийся</w:t>
      </w:r>
      <w:proofErr w:type="gramStart"/>
      <w:r w:rsidRPr="005F061C">
        <w:rPr>
          <w:rFonts w:ascii="Times New Roman" w:eastAsiaTheme="minorEastAsia" w:hAnsi="Times New Roman"/>
          <w:caps w:val="0"/>
          <w:sz w:val="28"/>
          <w:szCs w:val="28"/>
        </w:rPr>
        <w:t>4</w:t>
      </w:r>
      <w:proofErr w:type="gramEnd"/>
      <w:r w:rsidRPr="005F061C">
        <w:rPr>
          <w:rFonts w:ascii="Times New Roman" w:eastAsiaTheme="minorEastAsia" w:hAnsi="Times New Roman"/>
          <w:caps w:val="0"/>
          <w:sz w:val="28"/>
          <w:szCs w:val="28"/>
        </w:rPr>
        <w:t xml:space="preserve"> курса </w:t>
      </w:r>
    </w:p>
    <w:p w:rsidR="00DA05F1" w:rsidRPr="005F061C" w:rsidRDefault="00DA05F1" w:rsidP="00DA05F1">
      <w:pPr>
        <w:widowControl/>
        <w:adjustRightInd/>
        <w:spacing w:after="200" w:line="276" w:lineRule="auto"/>
        <w:ind w:firstLine="709"/>
        <w:contextualSpacing/>
        <w:jc w:val="center"/>
        <w:rPr>
          <w:rFonts w:ascii="Times New Roman" w:eastAsiaTheme="minorEastAsia" w:hAnsi="Times New Roman"/>
          <w:caps w:val="0"/>
          <w:sz w:val="28"/>
          <w:szCs w:val="28"/>
        </w:rPr>
      </w:pPr>
      <w:r w:rsidRPr="005F061C">
        <w:rPr>
          <w:rFonts w:ascii="Times New Roman" w:eastAsiaTheme="minorEastAsia" w:hAnsi="Times New Roman"/>
          <w:caps w:val="0"/>
          <w:sz w:val="28"/>
          <w:szCs w:val="28"/>
        </w:rPr>
        <w:t>агрономического факультета</w:t>
      </w:r>
    </w:p>
    <w:p w:rsidR="00DA05F1" w:rsidRPr="005F061C" w:rsidRDefault="00DA05F1" w:rsidP="00DA05F1">
      <w:pPr>
        <w:widowControl/>
        <w:adjustRightInd/>
        <w:spacing w:after="200" w:line="276" w:lineRule="auto"/>
        <w:ind w:firstLine="709"/>
        <w:contextualSpacing/>
        <w:jc w:val="center"/>
        <w:rPr>
          <w:rFonts w:ascii="Times New Roman" w:eastAsiaTheme="minorEastAsia" w:hAnsi="Times New Roman"/>
          <w:caps w:val="0"/>
          <w:sz w:val="28"/>
          <w:szCs w:val="28"/>
        </w:rPr>
      </w:pPr>
      <w:r w:rsidRPr="005F061C">
        <w:rPr>
          <w:rFonts w:ascii="Times New Roman" w:eastAsiaTheme="minorEastAsia" w:hAnsi="Times New Roman"/>
          <w:caps w:val="0"/>
          <w:sz w:val="28"/>
          <w:szCs w:val="28"/>
        </w:rPr>
        <w:t xml:space="preserve">направления «Лесное дело» </w:t>
      </w: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  <w:b/>
        </w:rPr>
      </w:pPr>
      <w:r w:rsidRPr="005F061C">
        <w:rPr>
          <w:rFonts w:ascii="Times New Roman" w:hAnsi="Times New Roman"/>
          <w:b/>
        </w:rPr>
        <w:t>Руководитель: Содбоева Сэсэгма Чойжинимаевна</w:t>
      </w:r>
    </w:p>
    <w:p w:rsidR="00DA05F1" w:rsidRPr="005F061C" w:rsidRDefault="00DA05F1" w:rsidP="001E19E5">
      <w:pPr>
        <w:tabs>
          <w:tab w:val="left" w:pos="3510"/>
        </w:tabs>
        <w:ind w:firstLine="709"/>
        <w:contextualSpacing/>
        <w:rPr>
          <w:rFonts w:ascii="Times New Roman" w:hAnsi="Times New Roman"/>
        </w:rPr>
      </w:pPr>
      <w:r w:rsidRPr="005F061C">
        <w:rPr>
          <w:rFonts w:ascii="Times New Roman" w:hAnsi="Times New Roman"/>
        </w:rPr>
        <w:tab/>
      </w: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rPr>
          <w:rFonts w:ascii="Times New Roman" w:hAnsi="Times New Roman"/>
        </w:rPr>
      </w:pPr>
    </w:p>
    <w:p w:rsidR="00DA05F1" w:rsidRPr="005F061C" w:rsidRDefault="00DA05F1" w:rsidP="00DA05F1">
      <w:pPr>
        <w:ind w:firstLine="709"/>
        <w:contextualSpacing/>
        <w:jc w:val="center"/>
        <w:rPr>
          <w:rFonts w:ascii="Times New Roman" w:hAnsi="Times New Roman"/>
        </w:rPr>
      </w:pPr>
      <w:r w:rsidRPr="005F061C">
        <w:rPr>
          <w:rFonts w:ascii="Times New Roman" w:hAnsi="Times New Roman"/>
        </w:rPr>
        <w:t xml:space="preserve"> Улан-Удэ, 2021</w:t>
      </w:r>
    </w:p>
    <w:p w:rsidR="00DA05F1" w:rsidRPr="005F061C" w:rsidRDefault="00DA05F1" w:rsidP="00DA05F1">
      <w:pPr>
        <w:widowControl/>
        <w:adjustRightInd/>
        <w:spacing w:after="200" w:line="276" w:lineRule="auto"/>
        <w:ind w:firstLine="709"/>
        <w:contextualSpacing/>
        <w:jc w:val="left"/>
        <w:rPr>
          <w:rFonts w:ascii="Times New Roman" w:eastAsia="SimSun" w:hAnsi="Times New Roman"/>
          <w:caps w:val="0"/>
        </w:rPr>
      </w:pPr>
    </w:p>
    <w:sdt>
      <w:sdtPr>
        <w:rPr>
          <w:rFonts w:ascii="Informal Roman" w:eastAsia="Times New Roman" w:hAnsi="Informal Roman" w:cs="Times New Roman"/>
          <w:b w:val="0"/>
          <w:bCs w:val="0"/>
          <w:caps/>
          <w:color w:val="auto"/>
          <w:sz w:val="24"/>
          <w:szCs w:val="24"/>
        </w:rPr>
        <w:id w:val="322395710"/>
        <w:docPartObj>
          <w:docPartGallery w:val="Table of Contents"/>
          <w:docPartUnique/>
        </w:docPartObj>
      </w:sdtPr>
      <w:sdtContent>
        <w:p w:rsidR="00725B22" w:rsidRPr="005F061C" w:rsidRDefault="00725B22" w:rsidP="00DA05F1">
          <w:pPr>
            <w:pStyle w:val="af3"/>
            <w:ind w:left="567" w:firstLine="709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5F061C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725B22" w:rsidRPr="005F061C" w:rsidRDefault="00725B22" w:rsidP="00DA05F1">
          <w:pPr>
            <w:ind w:firstLine="709"/>
            <w:rPr>
              <w:rFonts w:asciiTheme="minorHAnsi" w:hAnsiTheme="minorHAnsi"/>
            </w:rPr>
          </w:pPr>
        </w:p>
        <w:p w:rsidR="00725B22" w:rsidRPr="005F061C" w:rsidRDefault="00D30ABB" w:rsidP="00DA05F1">
          <w:pPr>
            <w:pStyle w:val="11"/>
            <w:ind w:firstLine="709"/>
            <w:rPr>
              <w:rFonts w:ascii="Times New Roman" w:eastAsiaTheme="minorEastAsia" w:hAnsi="Times New Roman"/>
              <w:caps w:val="0"/>
              <w:noProof/>
              <w:sz w:val="28"/>
              <w:szCs w:val="28"/>
            </w:rPr>
          </w:pPr>
          <w:r w:rsidRPr="00D30ABB">
            <w:fldChar w:fldCharType="begin"/>
          </w:r>
          <w:r w:rsidR="00725B22" w:rsidRPr="005F061C">
            <w:instrText xml:space="preserve"> TOC \o "1-3" \h \z \u </w:instrText>
          </w:r>
          <w:r w:rsidRPr="00D30ABB">
            <w:fldChar w:fldCharType="separate"/>
          </w:r>
        </w:p>
        <w:p w:rsidR="00725B22" w:rsidRPr="005F061C" w:rsidRDefault="00D30ABB" w:rsidP="00A83530">
          <w:pPr>
            <w:pStyle w:val="11"/>
            <w:ind w:left="0" w:firstLine="709"/>
            <w:rPr>
              <w:rFonts w:ascii="Times New Roman" w:eastAsiaTheme="minorEastAsia" w:hAnsi="Times New Roman"/>
              <w:caps w:val="0"/>
              <w:noProof/>
              <w:sz w:val="28"/>
              <w:szCs w:val="28"/>
            </w:rPr>
          </w:pPr>
          <w:hyperlink w:anchor="_Toc23407038" w:history="1">
            <w:r w:rsidR="00725B22" w:rsidRPr="005F061C">
              <w:rPr>
                <w:rStyle w:val="a3"/>
                <w:rFonts w:ascii="Times New Roman" w:hAnsi="Times New Roman"/>
                <w:caps w:val="0"/>
                <w:noProof/>
                <w:sz w:val="28"/>
                <w:szCs w:val="28"/>
              </w:rPr>
              <w:t>Введение</w:t>
            </w:r>
            <w:r w:rsidR="00725B22" w:rsidRPr="005F061C">
              <w:rPr>
                <w:rFonts w:ascii="Times New Roman" w:hAnsi="Times New Roman"/>
                <w:caps w:val="0"/>
                <w:noProof/>
                <w:webHidden/>
                <w:sz w:val="28"/>
                <w:szCs w:val="28"/>
              </w:rPr>
              <w:tab/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_Toc23407038 \h </w:instrTex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83530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5B22" w:rsidRPr="005F061C" w:rsidRDefault="00D30ABB" w:rsidP="00A83530">
          <w:pPr>
            <w:pStyle w:val="11"/>
            <w:ind w:left="0" w:firstLine="709"/>
            <w:rPr>
              <w:rFonts w:ascii="Times New Roman" w:eastAsiaTheme="minorEastAsia" w:hAnsi="Times New Roman"/>
              <w:caps w:val="0"/>
              <w:noProof/>
              <w:sz w:val="28"/>
              <w:szCs w:val="28"/>
            </w:rPr>
          </w:pPr>
          <w:hyperlink w:anchor="_Toc23407039" w:history="1">
            <w:r w:rsidR="00725B22" w:rsidRPr="005F061C">
              <w:rPr>
                <w:rStyle w:val="a3"/>
                <w:rFonts w:ascii="Times New Roman" w:eastAsiaTheme="minorHAnsi" w:hAnsi="Times New Roman"/>
                <w:noProof/>
                <w:sz w:val="28"/>
                <w:szCs w:val="28"/>
                <w:lang w:eastAsia="en-US"/>
              </w:rPr>
              <w:t>1.</w:t>
            </w:r>
            <w:r w:rsidR="00725B22" w:rsidRPr="005F061C">
              <w:rPr>
                <w:rStyle w:val="a3"/>
                <w:rFonts w:ascii="Times New Roman" w:eastAsiaTheme="minorHAnsi" w:hAnsi="Times New Roman"/>
                <w:caps w:val="0"/>
                <w:noProof/>
                <w:sz w:val="28"/>
                <w:szCs w:val="28"/>
                <w:lang w:eastAsia="en-US"/>
              </w:rPr>
              <w:t>Характеристика района исследования</w:t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_Toc23407039 \h </w:instrTex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83530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5B22" w:rsidRPr="005F061C" w:rsidRDefault="00D30ABB" w:rsidP="00A83530">
          <w:pPr>
            <w:pStyle w:val="11"/>
            <w:ind w:left="0" w:firstLine="709"/>
            <w:rPr>
              <w:rFonts w:ascii="Times New Roman" w:eastAsiaTheme="minorEastAsia" w:hAnsi="Times New Roman"/>
              <w:caps w:val="0"/>
              <w:noProof/>
              <w:sz w:val="28"/>
              <w:szCs w:val="28"/>
            </w:rPr>
          </w:pPr>
          <w:hyperlink w:anchor="_Toc23407040" w:history="1">
            <w:r w:rsidR="00AD1FC7" w:rsidRPr="005F061C">
              <w:rPr>
                <w:rStyle w:val="a3"/>
                <w:rFonts w:ascii="Times New Roman" w:eastAsiaTheme="minorHAnsi" w:hAnsi="Times New Roman"/>
                <w:noProof/>
                <w:sz w:val="28"/>
                <w:szCs w:val="28"/>
                <w:lang w:eastAsia="en-US"/>
              </w:rPr>
              <w:t>2.</w:t>
            </w:r>
            <w:r w:rsidR="00725B22" w:rsidRPr="005F061C">
              <w:rPr>
                <w:rStyle w:val="a3"/>
                <w:rFonts w:ascii="Times New Roman" w:eastAsiaTheme="minorHAnsi" w:hAnsi="Times New Roman"/>
                <w:caps w:val="0"/>
                <w:noProof/>
                <w:sz w:val="28"/>
                <w:szCs w:val="28"/>
                <w:lang w:eastAsia="en-US"/>
              </w:rPr>
              <w:t>Объекты исследований</w:t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_Toc23407040 \h </w:instrTex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83530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5B22" w:rsidRPr="005F061C" w:rsidRDefault="00D30ABB" w:rsidP="00A83530">
          <w:pPr>
            <w:pStyle w:val="11"/>
            <w:ind w:left="0" w:firstLine="709"/>
            <w:rPr>
              <w:rFonts w:ascii="Times New Roman" w:eastAsiaTheme="minorEastAsia" w:hAnsi="Times New Roman"/>
              <w:caps w:val="0"/>
              <w:noProof/>
              <w:sz w:val="28"/>
              <w:szCs w:val="28"/>
            </w:rPr>
          </w:pPr>
          <w:hyperlink w:anchor="_Toc23407041" w:history="1">
            <w:r w:rsidR="00AD1FC7" w:rsidRPr="005F061C">
              <w:rPr>
                <w:rStyle w:val="a3"/>
                <w:rFonts w:ascii="Times New Roman" w:eastAsiaTheme="minorHAnsi" w:hAnsi="Times New Roman"/>
                <w:noProof/>
                <w:sz w:val="28"/>
                <w:szCs w:val="28"/>
                <w:lang w:eastAsia="en-US"/>
              </w:rPr>
              <w:t>3.</w:t>
            </w:r>
            <w:r w:rsidR="00725B22" w:rsidRPr="005F061C">
              <w:rPr>
                <w:rStyle w:val="a3"/>
                <w:rFonts w:ascii="Times New Roman" w:eastAsiaTheme="minorHAnsi" w:hAnsi="Times New Roman"/>
                <w:caps w:val="0"/>
                <w:noProof/>
                <w:sz w:val="28"/>
                <w:szCs w:val="28"/>
                <w:lang w:eastAsia="en-US"/>
              </w:rPr>
              <w:t>Методы исследований</w:t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_Toc23407041 \h </w:instrTex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83530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5B22" w:rsidRPr="005F061C" w:rsidRDefault="00D30ABB" w:rsidP="00A83530">
          <w:pPr>
            <w:pStyle w:val="11"/>
            <w:ind w:left="0" w:firstLine="709"/>
            <w:rPr>
              <w:rFonts w:ascii="Times New Roman" w:eastAsiaTheme="minorEastAsia" w:hAnsi="Times New Roman"/>
              <w:caps w:val="0"/>
              <w:noProof/>
              <w:sz w:val="28"/>
              <w:szCs w:val="28"/>
            </w:rPr>
          </w:pPr>
          <w:hyperlink w:anchor="_Toc23407042" w:history="1">
            <w:r w:rsidR="00AD1FC7" w:rsidRPr="005F061C">
              <w:rPr>
                <w:rStyle w:val="a3"/>
                <w:rFonts w:ascii="Times New Roman" w:eastAsiaTheme="minorHAnsi" w:hAnsi="Times New Roman"/>
                <w:caps w:val="0"/>
                <w:noProof/>
                <w:sz w:val="28"/>
                <w:szCs w:val="28"/>
                <w:lang w:eastAsia="en-US"/>
              </w:rPr>
              <w:t>4.</w:t>
            </w:r>
            <w:r w:rsidR="00725B22" w:rsidRPr="005F061C">
              <w:rPr>
                <w:rStyle w:val="a3"/>
                <w:rFonts w:ascii="Times New Roman" w:eastAsiaTheme="minorHAnsi" w:hAnsi="Times New Roman"/>
                <w:caps w:val="0"/>
                <w:noProof/>
                <w:sz w:val="28"/>
                <w:szCs w:val="28"/>
                <w:lang w:eastAsia="en-US"/>
              </w:rPr>
              <w:t>Анализ результатов исследований</w:t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_Toc23407042 \h </w:instrTex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83530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5B22" w:rsidRPr="005F061C" w:rsidRDefault="00D30ABB" w:rsidP="00A83530">
          <w:pPr>
            <w:pStyle w:val="11"/>
            <w:ind w:left="0" w:firstLine="709"/>
            <w:rPr>
              <w:rFonts w:ascii="Times New Roman" w:hAnsi="Times New Roman"/>
              <w:noProof/>
              <w:sz w:val="28"/>
              <w:szCs w:val="28"/>
            </w:rPr>
          </w:pPr>
          <w:hyperlink w:anchor="_Toc23407044" w:history="1">
            <w:r w:rsidR="00725B22" w:rsidRPr="005F061C">
              <w:rPr>
                <w:rStyle w:val="a3"/>
                <w:rFonts w:ascii="Times New Roman" w:eastAsiaTheme="minorHAnsi" w:hAnsi="Times New Roman"/>
                <w:caps w:val="0"/>
                <w:noProof/>
                <w:sz w:val="28"/>
                <w:szCs w:val="28"/>
                <w:lang w:eastAsia="en-US"/>
              </w:rPr>
              <w:t>Заключение</w:t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25B22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_Toc23407044 \h </w:instrTex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83530"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Pr="005F061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1FC7" w:rsidRPr="005F061C" w:rsidRDefault="00A83530" w:rsidP="00A83530">
          <w:pPr>
            <w:widowControl/>
            <w:tabs>
              <w:tab w:val="left" w:pos="567"/>
              <w:tab w:val="left" w:pos="993"/>
            </w:tabs>
            <w:adjustRightInd/>
            <w:ind w:firstLine="709"/>
            <w:contextualSpacing/>
            <w:rPr>
              <w:rFonts w:ascii="Times New Roman" w:hAnsi="Times New Roman"/>
              <w:bCs/>
              <w:caps w:val="0"/>
              <w:noProof/>
              <w:kern w:val="36"/>
              <w:sz w:val="28"/>
              <w:szCs w:val="28"/>
            </w:rPr>
          </w:pPr>
          <w:r w:rsidRPr="005F061C">
            <w:rPr>
              <w:rFonts w:ascii="Times New Roman" w:hAnsi="Times New Roman"/>
              <w:caps w:val="0"/>
              <w:noProof/>
              <w:sz w:val="28"/>
              <w:szCs w:val="28"/>
              <w:lang w:eastAsia="ar-SA"/>
            </w:rPr>
            <w:t>Списокиспользованных</w:t>
          </w:r>
          <w:r w:rsidR="00AD1FC7" w:rsidRPr="005F061C">
            <w:rPr>
              <w:rFonts w:ascii="Times New Roman" w:hAnsi="Times New Roman"/>
              <w:caps w:val="0"/>
              <w:noProof/>
              <w:sz w:val="28"/>
              <w:szCs w:val="28"/>
              <w:lang w:eastAsia="ar-SA"/>
            </w:rPr>
            <w:t>источников………………</w:t>
          </w:r>
          <w:r w:rsidR="0078559A" w:rsidRPr="005F061C">
            <w:rPr>
              <w:rFonts w:ascii="Times New Roman" w:hAnsi="Times New Roman"/>
              <w:caps w:val="0"/>
              <w:noProof/>
              <w:sz w:val="28"/>
              <w:szCs w:val="28"/>
              <w:lang w:eastAsia="ar-SA"/>
            </w:rPr>
            <w:t>……………………</w:t>
          </w:r>
          <w:r w:rsidR="00AD1FC7" w:rsidRPr="005F061C">
            <w:rPr>
              <w:rFonts w:ascii="Times New Roman" w:hAnsi="Times New Roman"/>
              <w:caps w:val="0"/>
              <w:noProof/>
              <w:sz w:val="28"/>
              <w:szCs w:val="28"/>
              <w:lang w:eastAsia="ar-SA"/>
            </w:rPr>
            <w:t>….16</w:t>
          </w:r>
        </w:p>
        <w:p w:rsidR="00AD1FC7" w:rsidRPr="005F061C" w:rsidRDefault="00AD1FC7" w:rsidP="00DA05F1">
          <w:pPr>
            <w:ind w:firstLine="709"/>
            <w:rPr>
              <w:rFonts w:asciiTheme="minorHAnsi" w:eastAsiaTheme="minorEastAsia" w:hAnsiTheme="minorHAnsi"/>
              <w:noProof/>
            </w:rPr>
          </w:pPr>
        </w:p>
        <w:p w:rsidR="00725B22" w:rsidRPr="005F061C" w:rsidRDefault="00D30ABB" w:rsidP="00DA05F1">
          <w:pPr>
            <w:ind w:left="567" w:firstLine="709"/>
          </w:pPr>
          <w:r w:rsidRPr="005F061C">
            <w:rPr>
              <w:b/>
              <w:bCs/>
            </w:rPr>
            <w:fldChar w:fldCharType="end"/>
          </w:r>
        </w:p>
      </w:sdtContent>
    </w:sdt>
    <w:p w:rsidR="002820DB" w:rsidRPr="005F061C" w:rsidRDefault="002820DB" w:rsidP="00DA05F1">
      <w:pPr>
        <w:tabs>
          <w:tab w:val="right" w:leader="dot" w:pos="9639"/>
        </w:tabs>
        <w:adjustRightInd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20DB" w:rsidRPr="005F061C" w:rsidRDefault="002820DB" w:rsidP="00DA05F1">
      <w:pPr>
        <w:adjustRightInd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EA4419" w:rsidRPr="005F061C" w:rsidRDefault="00EA4419" w:rsidP="00DA05F1">
      <w:pPr>
        <w:widowControl/>
        <w:shd w:val="clear" w:color="auto" w:fill="FFFFFF"/>
        <w:adjustRightInd/>
        <w:spacing w:line="360" w:lineRule="auto"/>
        <w:ind w:firstLine="709"/>
        <w:contextualSpacing/>
        <w:jc w:val="center"/>
        <w:rPr>
          <w:rFonts w:ascii="Times New Roman" w:hAnsi="Times New Roman"/>
          <w:caps w:val="0"/>
          <w:color w:val="000000" w:themeColor="text1"/>
          <w:sz w:val="28"/>
          <w:szCs w:val="28"/>
        </w:rPr>
      </w:pPr>
    </w:p>
    <w:p w:rsidR="005F061C" w:rsidRDefault="005F061C">
      <w:pPr>
        <w:widowControl/>
        <w:adjustRightInd/>
        <w:spacing w:after="200" w:line="276" w:lineRule="auto"/>
        <w:jc w:val="left"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>
        <w:rPr>
          <w:rFonts w:ascii="Times New Roman" w:hAnsi="Times New Roman"/>
          <w:caps w:val="0"/>
          <w:color w:val="000000" w:themeColor="text1"/>
          <w:sz w:val="28"/>
          <w:szCs w:val="28"/>
        </w:rPr>
        <w:br w:type="page"/>
      </w:r>
    </w:p>
    <w:p w:rsidR="00EA4419" w:rsidRPr="005F061C" w:rsidRDefault="00EA1B41" w:rsidP="0040672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23407038"/>
      <w:r w:rsidRPr="005F061C">
        <w:rPr>
          <w:rFonts w:ascii="Times New Roman" w:hAnsi="Times New Roman" w:cs="Times New Roman"/>
          <w:caps w:val="0"/>
          <w:color w:val="auto"/>
        </w:rPr>
        <w:lastRenderedPageBreak/>
        <w:t>Введение</w:t>
      </w:r>
      <w:bookmarkEnd w:id="0"/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Значение лесов для жизни на земле огромно. Лес очищает воздух, которым мы дышим, содействует стабилизации климата, поглощая из атмосферы углерод и накапливая его, играет важную роль в регулировании водного режима и защите почв. Около 2/3 населения планеты в той или иной мере зависит от поверхностных источников пресной воды, расположенных в лесах. Леса дают средство к существованию почти миллиарду  человек, выживание большинства из которых всецело зависит от лесных ресурсов. Они играют ключевую роль в сохранении биологического разнообразия, создают среду обитания на суше </w:t>
      </w:r>
      <w:proofErr w:type="gramStart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для</w:t>
      </w:r>
      <w:proofErr w:type="gramEnd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 более </w:t>
      </w:r>
      <w:proofErr w:type="gramStart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чем</w:t>
      </w:r>
      <w:proofErr w:type="gramEnd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 2/3 известных видов флоры и фауны.</w:t>
      </w:r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Однако площадь лесов неуклонно сокращается. По экспертным оценкам, за по</w:t>
      </w:r>
      <w:r w:rsidR="0000132F"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следние десять тысяч лет человечество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 уничтожил 27 млн. квадратных километров лесов. Также наряду с этим леса гибнут от воздействия пожаров, вредителей и болезней леса, неблагоприятных погодных условий и других причин.</w:t>
      </w:r>
    </w:p>
    <w:p w:rsidR="00052442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Для того чтобы площадь лесов не сокращалась, во всем мире проводятся мероприятия по лесовосстановлению.  Лесовосстановление может быть естественным, искусственным и комбинированным. </w:t>
      </w:r>
    </w:p>
    <w:p w:rsidR="00052442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Естественное лесовосстановление протекает без участия человека и при его содействии началу этого процесса путем минерализации почвы, сохранении подроста за счет естественных источников – семенное возобновление, вегетативные поросли.</w:t>
      </w:r>
    </w:p>
    <w:p w:rsidR="00052442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Искусственный путь восстановления лесов проходит при непосредственном участии человек</w:t>
      </w:r>
      <w:r w:rsidR="00052442"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а путем посадки лесных культур.</w:t>
      </w:r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Комбинированное лесовосстановление – сочетание естественного и искусственного методов. В Забайкалье специалисты лесной отрасли применяют все тр</w:t>
      </w:r>
      <w:r w:rsidR="0000132F"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и способа лесовосстановления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. 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</w:pPr>
      <w:r w:rsidRPr="005F061C"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  <w:t xml:space="preserve">Целью данной  </w:t>
      </w:r>
      <w:r w:rsidR="00052442" w:rsidRPr="005F061C"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  <w:t>исследовательской</w:t>
      </w:r>
      <w:r w:rsidRPr="005F061C"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  <w:t xml:space="preserve"> работы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является оценка численности и жизненного состояния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ценопопуляций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подроста сосны обыкновенной, пройденного сплошной вырубкой в 20</w:t>
      </w:r>
      <w:r w:rsidR="00052442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10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году в квартале №</w:t>
      </w:r>
      <w:r w:rsidR="00907E0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32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выделе №3 площадью 2,5 гектара в </w:t>
      </w:r>
      <w:proofErr w:type="spellStart"/>
      <w:r w:rsidR="00DA05F1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Гурульбинском</w:t>
      </w:r>
      <w:proofErr w:type="spellEnd"/>
      <w:r w:rsidR="00DA05F1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участковом лесничестве  Иволгинского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лесничеств</w:t>
      </w:r>
      <w:r w:rsidR="00DA05F1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а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.</w:t>
      </w:r>
    </w:p>
    <w:p w:rsidR="00EA4419" w:rsidRPr="005F061C" w:rsidRDefault="00EA4419" w:rsidP="0088658B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</w:pPr>
      <w:r w:rsidRPr="005F061C"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  <w:t>Актуальность темы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в рамках регионального проекта «Сохранение лесов»</w:t>
      </w:r>
      <w:r w:rsidR="0088658B" w:rsidRPr="005F061C">
        <w:rPr>
          <w:rFonts w:ascii="Times New Roman" w:hAnsi="Times New Roman"/>
        </w:rPr>
        <w:t xml:space="preserve"> (к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омпенсационная посадка леса), в Бурятии увеличилось финансирование на восстановление лесов до 81 млн. рублей (Александр Викторович Мартынов руководитель РАЛХ РБ). Л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еса лесничеств представляют собою большую ценность и в связи с этим </w:t>
      </w:r>
      <w:r w:rsidR="00A83530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появляется необходимость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исследова</w:t>
      </w:r>
      <w:r w:rsidR="00A83530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ния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потребност</w:t>
      </w:r>
      <w:r w:rsidR="00A83530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и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в </w:t>
      </w:r>
      <w:r w:rsidR="00A83530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лесо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возобновлени</w:t>
      </w:r>
      <w:r w:rsidR="00A83530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и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тех или иных территорий, с целью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обеспеч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ения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формировани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я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нового поколения леса не хуже старого</w:t>
      </w:r>
      <w:r w:rsidR="0088658B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</w:pPr>
      <w:r w:rsidRPr="005F061C"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  <w:t xml:space="preserve">Для разработки данной </w:t>
      </w:r>
      <w:r w:rsidR="00907E03" w:rsidRPr="005F061C"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  <w:t>исследовательской</w:t>
      </w:r>
      <w:r w:rsidRPr="005F061C">
        <w:rPr>
          <w:rFonts w:ascii="Times New Roman" w:eastAsiaTheme="minorHAnsi" w:hAnsi="Times New Roman"/>
          <w:b/>
          <w:caps w:val="0"/>
          <w:color w:val="000000" w:themeColor="text1"/>
          <w:sz w:val="28"/>
          <w:szCs w:val="22"/>
          <w:lang w:eastAsia="en-US"/>
        </w:rPr>
        <w:t xml:space="preserve"> работы необходимо решить следующие задачи: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-подбор объектов и закладка учётных площадей в преобладающем типе леса (в квартале №</w:t>
      </w:r>
      <w:r w:rsidR="00907E0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32 выделе №3 </w:t>
      </w:r>
      <w:proofErr w:type="spellStart"/>
      <w:r w:rsidR="00DA05F1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Гурульбинского</w:t>
      </w:r>
      <w:r w:rsidR="00907E0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участкового</w:t>
      </w:r>
      <w:proofErr w:type="spellEnd"/>
      <w:r w:rsidR="00907E0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лесничест</w:t>
      </w:r>
      <w:r w:rsidR="00907E0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ва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).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lastRenderedPageBreak/>
        <w:t xml:space="preserve">-учет естественного возобновления с подразделением на породы, по жизненному состоянию и в разрезе высотно-возрастной структуры;характеристика основных показателей численности и жизненного состояния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ценопопуляций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.</w:t>
      </w:r>
    </w:p>
    <w:p w:rsidR="00EA4419" w:rsidRPr="005F061C" w:rsidRDefault="006D05B3" w:rsidP="00DA05F1">
      <w:pPr>
        <w:pStyle w:val="1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1" w:name="_Toc23407039"/>
      <w:r w:rsidRPr="005F061C">
        <w:rPr>
          <w:rFonts w:ascii="Times New Roman" w:eastAsiaTheme="minorHAnsi" w:hAnsi="Times New Roman" w:cs="Times New Roman"/>
          <w:color w:val="auto"/>
          <w:lang w:eastAsia="en-US"/>
        </w:rPr>
        <w:t>1</w:t>
      </w:r>
      <w:r w:rsidR="00907E03" w:rsidRPr="005F061C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  <w:r w:rsidR="00EA1B41" w:rsidRPr="005F061C">
        <w:rPr>
          <w:rFonts w:ascii="Times New Roman" w:eastAsiaTheme="minorHAnsi" w:hAnsi="Times New Roman" w:cs="Times New Roman"/>
          <w:caps w:val="0"/>
          <w:color w:val="auto"/>
          <w:lang w:eastAsia="en-US"/>
        </w:rPr>
        <w:t>Характеристика района исследования</w:t>
      </w:r>
      <w:bookmarkEnd w:id="1"/>
    </w:p>
    <w:p w:rsidR="00DA05F1" w:rsidRPr="005F061C" w:rsidRDefault="00DA05F1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По данным государственного лесного реестра на 01.01.2012 г. общая площадь лесничества составляет 164 929 га</w:t>
      </w:r>
    </w:p>
    <w:p w:rsidR="00DA05F1" w:rsidRPr="005F061C" w:rsidRDefault="00DA05F1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В состав лесничества входит 6 участковых лесниче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ств пл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ощадью: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Оронгойское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42 255 га,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Гильбиринское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27 138 га,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Каленовское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30 003 га, Иволгинское – 15 747 га,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Гурульбинское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17 025 га, Иволгинское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сельское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32 761 га.</w:t>
      </w:r>
    </w:p>
    <w:p w:rsidR="00DA05F1" w:rsidRPr="005F061C" w:rsidRDefault="00DA05F1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В состав Иволгинского сельского участкового лесничества входит десять   технических участков: технический участок № 1 СПК Пригородное – 2273 га, технический участок № 2 Учхоз-Байкал – 1555 га, технический участок № 3 СПК Красноярово – 2233 га, технический участок № 4 СПК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Ошор-Булаг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540 га, технический участок № 5 СПК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Халюта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995 га, технический участок № 6 ОПХ Иволгинское – 3835 га, технический участок № 7 СПК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Гильбира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6068 га, технический участок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№ 8 СПК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Колобковское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2218 га, технический участок № 9 СПК 8 Марта 4210 га, технический участок № 10 СПК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Оронго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8834 га.</w:t>
      </w:r>
    </w:p>
    <w:p w:rsidR="0077779D" w:rsidRPr="0077779D" w:rsidRDefault="0077779D" w:rsidP="0077779D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bookmarkStart w:id="2" w:name="_Toc23407040"/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Климат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района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расположения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лесничества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резко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континентальный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и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суровый, с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резкими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колебаниями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температуры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при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общем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дефиците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выпадающих</w:t>
      </w:r>
      <w:r w:rsidR="00063858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осадков.</w:t>
      </w:r>
    </w:p>
    <w:p w:rsidR="0077779D" w:rsidRPr="0077779D" w:rsidRDefault="0077779D" w:rsidP="0077779D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Продолжительность вегетационного периода около 150 дней. На территории лесничества выпадает малое количество осадков – 212 мм в год.</w:t>
      </w:r>
    </w:p>
    <w:p w:rsidR="0077779D" w:rsidRPr="0077779D" w:rsidRDefault="0077779D" w:rsidP="0077779D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Для всего района характерно обилие солнечных дней, сухость воздуха и малая облачность. </w:t>
      </w:r>
    </w:p>
    <w:p w:rsidR="0077779D" w:rsidRPr="0077779D" w:rsidRDefault="0077779D" w:rsidP="0077779D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По северной границе лесничества проходит горный хребет </w:t>
      </w:r>
      <w:proofErr w:type="spellStart"/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Хамар-Дабан</w:t>
      </w:r>
      <w:proofErr w:type="spellEnd"/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, являющийся продолжением восточных Саян и оканчивающийся на территории лесничества крутым спуском к реке Селенга. Хребет является водоразделом оз. Байкал с одной стороны и р. Селенга с другой.</w:t>
      </w:r>
    </w:p>
    <w:p w:rsidR="0077779D" w:rsidRPr="0077779D" w:rsidRDefault="0077779D" w:rsidP="0077779D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Из основных почвообразующих пород необходимо отметить поверхностные скальные обнажения, грубый аллювий разнообразных массивно-кристаллических пород на водоразделах хребтов и аллювиальные и де аллювиальные отложения в долине. </w:t>
      </w:r>
    </w:p>
    <w:p w:rsidR="0077779D" w:rsidRPr="0077779D" w:rsidRDefault="0077779D" w:rsidP="0077779D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Территория лесничества сильно изрезана падями и распадками, по которым протекают реки и ручьи, впадающие в р. Селенга.</w:t>
      </w:r>
    </w:p>
    <w:p w:rsidR="0077779D" w:rsidRPr="0077779D" w:rsidRDefault="0077779D" w:rsidP="0077779D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77779D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Явно выраженных эрозионных процессов, не связанных с хозяйственной деятельностью человека, на территории лесничества не обнаружено.</w:t>
      </w:r>
    </w:p>
    <w:p w:rsidR="00EA4419" w:rsidRPr="005F061C" w:rsidRDefault="006D05B3" w:rsidP="00DA05F1">
      <w:pPr>
        <w:pStyle w:val="1"/>
        <w:spacing w:before="0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5F061C">
        <w:rPr>
          <w:rFonts w:ascii="Times New Roman" w:eastAsiaTheme="minorHAnsi" w:hAnsi="Times New Roman" w:cs="Times New Roman"/>
          <w:color w:val="auto"/>
          <w:lang w:eastAsia="en-US"/>
        </w:rPr>
        <w:t xml:space="preserve">2. </w:t>
      </w:r>
      <w:r w:rsidR="00EA1B41" w:rsidRPr="005F061C">
        <w:rPr>
          <w:rFonts w:ascii="Times New Roman" w:eastAsiaTheme="minorHAnsi" w:hAnsi="Times New Roman" w:cs="Times New Roman"/>
          <w:caps w:val="0"/>
          <w:color w:val="auto"/>
          <w:lang w:eastAsia="en-US"/>
        </w:rPr>
        <w:t>Объекты исследований</w:t>
      </w:r>
      <w:bookmarkEnd w:id="2"/>
    </w:p>
    <w:p w:rsidR="00DA05F1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Объектом исследования является подрост  сосны обыкновенной</w:t>
      </w:r>
      <w:r w:rsidR="00AD1FC7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, </w:t>
      </w:r>
      <w:r w:rsidR="00465114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произрастающий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в </w:t>
      </w:r>
      <w:proofErr w:type="spellStart"/>
      <w:r w:rsidR="00DA05F1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Гурульбинском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участковом лесничестве, в квартале  №</w:t>
      </w:r>
      <w:r w:rsidR="006D05B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32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в выделе № 3. Данный  участок  был пройден сплошной рубкой </w:t>
      </w:r>
      <w:r w:rsidR="00DA05F1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10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лет назад.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lastRenderedPageBreak/>
        <w:t>Площадь вырубки составила 2,5 гектара.  Ниже приведено краткое описание этой породы.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proofErr w:type="gramStart"/>
      <w:r w:rsidRPr="005F061C">
        <w:rPr>
          <w:rFonts w:ascii="Times New Roman" w:eastAsiaTheme="minorHAnsi" w:hAnsi="Times New Roman"/>
          <w:bCs/>
          <w:caps w:val="0"/>
          <w:color w:val="000000" w:themeColor="text1"/>
          <w:sz w:val="28"/>
          <w:szCs w:val="28"/>
          <w:lang w:eastAsia="en-US"/>
        </w:rPr>
        <w:t>Сосна обыкновенная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(лат.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 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val="la-Latn" w:eastAsia="en-US"/>
        </w:rPr>
        <w:t>Pínus sylvéstris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) —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растение, широко распространённый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вид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рода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Сосна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семейства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Сосновые (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val="la-Latn" w:eastAsia="en-US"/>
        </w:rPr>
        <w:t>Pinaceae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). В естественных условиях растёт в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Европе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и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Азии.</w:t>
      </w:r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Дерево высотой 25-40 метров и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диаметром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ствола 0,5-1,2 метра. Самые высокие деревья (до 45-50 метров)  растут  на  южном побережье  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Балтийского  моря.  Ствол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 xml:space="preserve">  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прямой.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 xml:space="preserve">  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Крона  высоко  поднятая, 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конусовидная,  а  затем округлая, широкая, с горизонтально расположенными в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мутовках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ветвями. Изгиб  ствола может возникнуть при повреждении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побега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бабочкой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 xml:space="preserve">  </w:t>
      </w:r>
      <w:proofErr w:type="spellStart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побеговьюна</w:t>
      </w:r>
      <w:proofErr w:type="spellEnd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 зимующег</w:t>
      </w:r>
      <w:proofErr w:type="gramStart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о(</w:t>
      </w:r>
      <w:proofErr w:type="gramEnd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англ.  </w:t>
      </w:r>
      <w:proofErr w:type="spellStart"/>
      <w:r w:rsidRPr="005F061C">
        <w:rPr>
          <w:rFonts w:ascii="Times New Roman" w:hAnsi="Times New Roman"/>
          <w:iCs/>
          <w:caps w:val="0"/>
          <w:color w:val="000000" w:themeColor="text1"/>
          <w:sz w:val="28"/>
          <w:szCs w:val="28"/>
        </w:rPr>
        <w:t>PineShootMoth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;лат</w:t>
      </w:r>
      <w:proofErr w:type="spellEnd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. </w:t>
      </w:r>
      <w:r w:rsidRPr="005F061C">
        <w:rPr>
          <w:rFonts w:ascii="Times New Roman" w:hAnsi="Times New Roman"/>
          <w:iCs/>
          <w:caps w:val="0"/>
          <w:color w:val="000000" w:themeColor="text1"/>
          <w:sz w:val="28"/>
          <w:szCs w:val="28"/>
          <w:lang w:val="la-Latn"/>
        </w:rPr>
        <w:t>Rhyacionia buoliana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) из семейства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листовёрток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(</w:t>
      </w:r>
      <w:r w:rsidRPr="005F061C">
        <w:rPr>
          <w:rFonts w:ascii="Times New Roman" w:hAnsi="Times New Roman"/>
          <w:iCs/>
          <w:caps w:val="0"/>
          <w:color w:val="000000" w:themeColor="text1"/>
          <w:sz w:val="28"/>
          <w:szCs w:val="28"/>
          <w:lang w:val="la-Latn"/>
        </w:rPr>
        <w:t>Tortricidae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) .</w:t>
      </w:r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Кора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в нижней части ствола толстая, чешуйчатая, серо-коричневая, с глубокими трещинами. Чешуйки коры образуют пластины неправильной формы. В верхней части ствола и на ветвях кора тонкая, в виде хлопьев (шелушится), оранжево-красная. Ветвление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proofErr w:type="spellStart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одномутовчатое</w:t>
      </w:r>
      <w:proofErr w:type="spellEnd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. Побеги вначале зелёные, затем к концу первого лета становятся серо-светло-коричневыми.</w:t>
      </w:r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Почки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яйцевидно - конусообразные, оранжево - коричневые, покрыты белой смолой чаще тонким, реже более толстым слоем.</w:t>
      </w:r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Хвоинки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расположены по две в пучке, (2,5-) 4-6 (-9) см длиной, 1,5-2 мм толщиной, серо - либо сизовато-зелёные, как правило, слегка изогнутые, края мелкозубчатые, живут 2-6 (-9) лет (в Средней России 2-3 года). Верхняя сторона хвоинок выпуклая, нижняя желобчатая, плотная, с хорошо заметными голубовато-белыми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proofErr w:type="spellStart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устьичными</w:t>
      </w:r>
      <w:proofErr w:type="spellEnd"/>
      <w:r w:rsidRPr="005F061C">
        <w:rPr>
          <w:rFonts w:ascii="Times New Roman" w:hAnsi="Times New Roman"/>
          <w:caps w:val="0"/>
          <w:color w:val="000000" w:themeColor="text1"/>
          <w:sz w:val="28"/>
        </w:rPr>
        <w:t> </w:t>
      </w:r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линиями. У молодых деревьев хвоинки длиннее (5-9 см), </w:t>
      </w:r>
      <w:proofErr w:type="gramStart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>у</w:t>
      </w:r>
      <w:proofErr w:type="gramEnd"/>
      <w:r w:rsidRPr="005F061C">
        <w:rPr>
          <w:rFonts w:ascii="Times New Roman" w:hAnsi="Times New Roman"/>
          <w:caps w:val="0"/>
          <w:color w:val="000000" w:themeColor="text1"/>
          <w:sz w:val="28"/>
          <w:szCs w:val="28"/>
        </w:rPr>
        <w:t xml:space="preserve"> старых короче (2,5-5).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Мужские шишки 8</w:t>
      </w:r>
      <w:r w:rsidR="00622E55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-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12 мм, жёлтые или розовые. 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Женские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шишки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(2,5-) 3-6 (-7,5) см длиной, конусообразные, симметричные или почти симметричные, одиночные или по 2-3 штуки, при созревании матовые от серо-светло-коричневого до серо-зелёного; созревают в ноябре </w:t>
      </w:r>
      <w:r w:rsidR="00622E55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-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декабре, спустя 20 месяцев после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опыления; открываются с февраля по апрель и вскоре опадают.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> 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Семена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lang w:eastAsia="en-US"/>
        </w:rPr>
        <w:t xml:space="preserve"> 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чёрные, 4-5 мм, с 12-20-миллиметровым перепончатым крылом. В обычном равнинном сосновом лесу на 1 га ежегодно выпадает в среднем около 120 млн. семян, из них вырастает примерно 10 млн. сеянцев, однако в столетнем сосняке на 1 га растёт всего 500-600 деревьев.  Дальность разлёта семян у сосны 50-100 метров. В лесу это ра</w:t>
      </w:r>
      <w:r w:rsidR="006D05B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сстояние значительно меньше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. </w:t>
      </w:r>
    </w:p>
    <w:p w:rsidR="00EA4419" w:rsidRPr="005F061C" w:rsidRDefault="00EA4419" w:rsidP="00DA05F1">
      <w:pPr>
        <w:widowControl/>
        <w:shd w:val="clear" w:color="auto" w:fill="FFFFFF"/>
        <w:adjustRightInd/>
        <w:ind w:firstLine="709"/>
        <w:contextualSpacing/>
        <w:rPr>
          <w:rFonts w:ascii="Times New Roman" w:hAnsi="Times New Roman"/>
          <w:b/>
          <w:caps w:val="0"/>
          <w:color w:val="000000" w:themeColor="text1"/>
          <w:sz w:val="28"/>
          <w:szCs w:val="28"/>
        </w:rPr>
      </w:pPr>
      <w:r w:rsidRPr="005F061C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Объектом исследования является подрост  сосны обыкновенной.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Подрост по состоянию подразделяют на следующие категории: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eastAsia="en-US"/>
        </w:rPr>
        <w:t>благонадежный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, 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eastAsia="en-US"/>
        </w:rPr>
        <w:t xml:space="preserve">сомнительный 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и  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eastAsia="en-US"/>
        </w:rPr>
        <w:t>неблагонадежный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По категориям крупности:  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eastAsia="en-US"/>
        </w:rPr>
        <w:t>крупны</w:t>
      </w:r>
      <w:proofErr w:type="gramStart"/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eastAsia="en-US"/>
        </w:rPr>
        <w:t>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(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более 1,5 метра),  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eastAsia="en-US"/>
        </w:rPr>
        <w:t>средний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(0,5-1,5 метра.) и мелкий  (менее 0,5 метра).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При научных исследованиях подрост по густоте подразделяют на пять категорий.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1 - до 1000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- возобновление отсутствует.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2 - 1001-3000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– редкий.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lastRenderedPageBreak/>
        <w:t>3 - 3001-5000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- средней  густоты.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4 - 5001-10000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- выше  среднего.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5 - свыше 10000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- очень  густой.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При проведении лесохозяйственных работ подрост делят на 3 категории: 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1 - редкий - до 2 тысяч 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2 - средней  густоты - 2-8 тысяч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3 - густой - более 8 тысяч  шт./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 (Правила лесовосстановления 2007 год).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i/>
          <w:iCs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По встречаемости на участке подрост делят на  </w:t>
      </w:r>
      <w:r w:rsidRPr="005F061C">
        <w:rPr>
          <w:rFonts w:ascii="Times New Roman" w:eastAsiaTheme="minorHAnsi" w:hAnsi="Times New Roman"/>
          <w:iCs/>
          <w:caps w:val="0"/>
          <w:color w:val="000000" w:themeColor="text1"/>
          <w:sz w:val="28"/>
          <w:szCs w:val="28"/>
          <w:lang w:eastAsia="en-US"/>
        </w:rPr>
        <w:t>равномерное  распределение  (встречаемость выше 65 %), не вполне равномерное (40-65%) и неравномерное (менее 40%).</w:t>
      </w:r>
    </w:p>
    <w:p w:rsidR="00EA4419" w:rsidRPr="005F061C" w:rsidRDefault="00EA4419" w:rsidP="00DA05F1">
      <w:pPr>
        <w:widowControl/>
        <w:autoSpaceDE w:val="0"/>
        <w:autoSpaceDN w:val="0"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По характеру размещения возобновления по площади его подразделяют на одиночное, групповое (с общим пологом до 10м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) и куртинное (общий полог больше 10м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perscript"/>
          <w:lang w:eastAsia="en-US"/>
        </w:rPr>
        <w:t>2</w:t>
      </w:r>
      <w:r w:rsidR="006D05B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).</w:t>
      </w:r>
      <w:proofErr w:type="gramEnd"/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Для выполнения данной</w:t>
      </w:r>
      <w:r w:rsidR="006D05B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исследовательской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работы необходимо было  произвести закладку 25 учётных площадей  в квартале №</w:t>
      </w:r>
      <w:r w:rsidR="006D05B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32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выделе №3 по учету возобновления сосны обыкновенной.</w:t>
      </w:r>
    </w:p>
    <w:p w:rsidR="00EA4419" w:rsidRPr="005F061C" w:rsidRDefault="00EA4419" w:rsidP="00DA05F1">
      <w:pPr>
        <w:pStyle w:val="1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3" w:name="_Toc23407041"/>
      <w:r w:rsidRPr="005F061C">
        <w:rPr>
          <w:rFonts w:ascii="Times New Roman" w:eastAsiaTheme="minorHAnsi" w:hAnsi="Times New Roman" w:cs="Times New Roman"/>
          <w:color w:val="auto"/>
          <w:lang w:eastAsia="en-US"/>
        </w:rPr>
        <w:t>3</w:t>
      </w:r>
      <w:r w:rsidR="006D05B3" w:rsidRPr="005F061C">
        <w:rPr>
          <w:rFonts w:ascii="Times New Roman" w:eastAsiaTheme="minorHAnsi" w:hAnsi="Times New Roman" w:cs="Times New Roman"/>
          <w:color w:val="auto"/>
          <w:lang w:eastAsia="en-US"/>
        </w:rPr>
        <w:t>.</w:t>
      </w:r>
      <w:r w:rsidR="00EA1B41" w:rsidRPr="005F061C">
        <w:rPr>
          <w:rFonts w:ascii="Times New Roman" w:eastAsiaTheme="minorHAnsi" w:hAnsi="Times New Roman" w:cs="Times New Roman"/>
          <w:caps w:val="0"/>
          <w:color w:val="auto"/>
          <w:lang w:eastAsia="en-US"/>
        </w:rPr>
        <w:t xml:space="preserve"> Методы исследований</w:t>
      </w:r>
      <w:bookmarkEnd w:id="3"/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Целью </w:t>
      </w:r>
      <w:r w:rsidR="006D05B3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исследовательской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работы является оценка численности и жизненного состояния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ценопопуляций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подроста сосны обыкновенной. Полученные данные необходимы для оценки репродуктивного потенциала исследуемых лесных экосистем.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Для разработки данной работы необходимо решить следующие  задачи: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-подбор объектов и закладка учётных площадей в преобладающем типе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леса   сосняк-брусничник   в    квартале  №</w:t>
      </w:r>
      <w:r w:rsidR="00622E55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32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выделе №3 в </w:t>
      </w:r>
      <w:r w:rsidR="00DA05F1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>Иволгинском</w:t>
      </w:r>
      <w:r w:rsidR="00622E55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2"/>
          <w:lang w:eastAsia="en-US"/>
        </w:rPr>
        <w:t xml:space="preserve"> лесничестве;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-учет естественного возобновления с подразделением на породы, по жизненному состоянию и в разрезе высотно-возрастной структуры и оценку основных показателей численности и жизненного состояния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ценопопуляций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Методы учёта возобновления. Глазомерно-таксационный метод - применяется во время лесоустроительных работ при таксации леса. Фиксируют состав подроста по числу жизнеспособных особей, густоту его втысяч шт./1га., средний возраст и высоту главной породы, характер размещения и встречаемость породы. Точность определения густоты и встречаемости подроста при глазомерно – таксационном методе находится в пределах 30-40%. При этом методе тщательно осматривают каждый участок площади, глазомерно определяют успешность возобновления и оценивают его по какой либо шкале.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Метод учётных площадок – чаще применяется под пологом древостоя при отводе лесосек и в научно – исследовательских целях. Обследование проводится на круговых учётных площадках  по 10м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(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val="en-US" w:eastAsia="en-US"/>
        </w:rPr>
        <w:t>R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= 1,79 метра), которые закладываются равномерно. Согласно правилам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лесовостановления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(2007 года), на участках площадью до 5 га. Закладывается </w:t>
      </w:r>
      <w:r w:rsidR="00622E55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25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учётных площадок, на делянках  от 5 до 10 га. Закладывают 50 учётных площадок и свыше 10 га. 100 учётных площадок. На каждой учётной площадки указывают породу,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lastRenderedPageBreak/>
        <w:t xml:space="preserve">состояние, высоту, возраст подроста.  Размер учётных площадок зависит 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от крупности  по распределению на площади  в зависимости от встречаемости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– отношения качества учётных площадок с растениями к общему количеству учётных площадок,  заложенных на пробной  площади или вырубке, выраженной в  процентах. </w:t>
      </w:r>
    </w:p>
    <w:p w:rsidR="00622E55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Если на вырубке преобладает мелкий и густой  подрост, площадь учётных площадок равна 4м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, при средней высоте и густоте подроста не менее 0,5% площади вырубки, при средней густоте – 1% и при</w:t>
      </w:r>
      <w:r w:rsidR="00622E55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редком подросте – не менее 2%.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На учётных площадках учитывают только жизнеспособный  подрост хозяйственно - ценных пород в возрасте от двух лет и старше.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При учёте порослевого возобновления всю поросль от одного пня принимают за единицу возобновления, а от корневых отпрысков – считают каждый отпрыск. Одновременно с учётом подроста определяют равномерность его размещения по площади и степень влажности почвы (сухая, свежая, влажная).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При оценке успешности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лесовозобновления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 существует несколько шкал (Побединский, 1962, 1966 год), и весь подрост с учётом коэффициента пересчёта мелкого и среднего подроста переводится 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в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крупный. Для мелкого подроста применяется </w:t>
      </w:r>
      <w:r w:rsidR="00725B22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коэффициент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0,5,  среднего - 0,8, крупного - 1,0. Если 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подрост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смешанный по составу, оценка возобновления производится по главным породам, соответствующим условиям местопроизр</w:t>
      </w:r>
      <w:r w:rsidR="00622E55"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астания.</w:t>
      </w:r>
    </w:p>
    <w:p w:rsidR="00800D04" w:rsidRPr="005F061C" w:rsidRDefault="00622E55" w:rsidP="00DA05F1">
      <w:pPr>
        <w:pStyle w:val="1"/>
        <w:ind w:firstLine="709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4" w:name="_Toc23407042"/>
      <w:r w:rsidRPr="005F061C">
        <w:rPr>
          <w:rFonts w:ascii="Times New Roman" w:eastAsiaTheme="minorHAnsi" w:hAnsi="Times New Roman" w:cs="Times New Roman"/>
          <w:color w:val="auto"/>
          <w:lang w:eastAsia="en-US"/>
        </w:rPr>
        <w:t>4.</w:t>
      </w:r>
      <w:r w:rsidR="00EA1B41" w:rsidRPr="005F061C">
        <w:rPr>
          <w:rFonts w:ascii="Times New Roman" w:eastAsiaTheme="minorHAnsi" w:hAnsi="Times New Roman" w:cs="Times New Roman"/>
          <w:caps w:val="0"/>
          <w:color w:val="auto"/>
          <w:lang w:eastAsia="en-US"/>
        </w:rPr>
        <w:t>Анализ результатов исследований</w:t>
      </w:r>
      <w:bookmarkEnd w:id="4"/>
    </w:p>
    <w:p w:rsidR="00800D04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Изучение  естественного возобновления леса, где наблюдалась сплошная  вырубка, представляет теоретический и практический интерес. </w:t>
      </w:r>
    </w:p>
    <w:p w:rsidR="00800D04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В результате этих исследований можно получить представление о том, какие изменения лесорастительной среды происходят в условиях произрастания; как изменяется по составу и обилию подлесок и травяной покров в типе леса.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b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При обследовании этого объекта можно будет определить, какое направление имеют лесовосстановительные процессы в разных условиях, каковы взаимоотношения между травяным покровом, подлеском и появляющимся самосевом, а также сохранившимся после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сплошной рубки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подростом древесных пород.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Анализ собранных материалов окажет помощь в решении таких важных практических вопросов, как использование подроста последующего поколения в содействии естественному возобновлению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сосны обыкновенной.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Для условий, где естественное возобновление проходит успешно, материалы по изучению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лесовозобновления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позволят уточнить оптимальное снижение полноты древостоя, при котором в насаждении создаются благоприятные условия для появления и развития молодого поколения леса.</w:t>
      </w:r>
    </w:p>
    <w:p w:rsidR="00EA4419" w:rsidRPr="005F061C" w:rsidRDefault="00EA4419" w:rsidP="00406727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При  изучении естественного возобновления сосны обыкновенной, прежде всего, необходимо установить количество подроста на гектаре, степень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lastRenderedPageBreak/>
        <w:t xml:space="preserve">его жизнеспособности в данном типе леса. Это достигается учетом возобновления на пробных площадях, закладываемых для таксационной характеристики рубок,  а также на специально отграничиваемых для этой цели учётных площадках.На учётныхплощадках пересчитывается подрост, подлесок, дается описание травяно-мохового покрова  и экологических особенностей. Этот метод  дает  сравнительно точные результаты, но  разбивка  пробной площади на квадраты требует много времени. </w:t>
      </w:r>
    </w:p>
    <w:p w:rsidR="00EA4419" w:rsidRPr="005F061C" w:rsidRDefault="00EA4419" w:rsidP="00406727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На каждой учетной площадке  производится перечет подроста с замером его высоты и определением возраста (по мутовкам или годичным кольцам у шейки корня). Данные  перечета  переносятся  в  ведомость.  Подрост делится на группы: по высоте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- 0,50  метра; 0,6 - 1,3 метра;  более 1,3 метра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; по возрасту - всходы, 2-5 лет, 6-10, 11-15 и так далее; по жизнеспособности - здоровый, ослабленный, усыхающий и сухой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.О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тнесение подроста к той или иной группе жизнеспособности производится визуально на основании ряда морфологических признаков (цвет и длина хвои; форма кроны, ее протяжение, компактность; прирост по высоте главного и боковых побегов и другое). Эти признаки устанавливаются с учетом биологических особенностей древесных пород, условий произрастания,</w:t>
      </w:r>
      <w:r w:rsidR="008B4B09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возраста подроста и так далее.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На учетных площадкахпроизводится также перечет подлеска, описание травяного  покрова и экологических особенностей (микрорельеф, освещенность и другое).</w:t>
      </w:r>
    </w:p>
    <w:p w:rsidR="00800D04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В результате </w:t>
      </w:r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исследовательских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работ по учёту естественного возобновления сосны обыкновенной в </w:t>
      </w:r>
      <w:proofErr w:type="spellStart"/>
      <w:r w:rsidR="00DA05F1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Гурульбинском</w:t>
      </w:r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участковом</w:t>
      </w:r>
      <w:proofErr w:type="spellEnd"/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лесничестве, </w:t>
      </w:r>
      <w:r w:rsidR="00DA05F1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Иволгинского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лесничестве были заложены и обследованы 25 учётных площадей, размерами 2х2 м,  в квартале №</w:t>
      </w:r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32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выделе №3, пройденного сплошной рубкой в  20</w:t>
      </w:r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10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году. Площадь вырубки составила 2,5 гектара.  </w:t>
      </w:r>
    </w:p>
    <w:p w:rsidR="00EA4419" w:rsidRPr="005F061C" w:rsidRDefault="00EA4419" w:rsidP="00DA05F1">
      <w:pPr>
        <w:widowControl/>
        <w:adjustRightInd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Данные получ</w:t>
      </w:r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енных результатов отражены в таблиц</w:t>
      </w:r>
      <w:r w:rsidR="00480B56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ах</w:t>
      </w:r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1</w:t>
      </w:r>
      <w:r w:rsidR="00480B56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, 2, 3.</w:t>
      </w:r>
    </w:p>
    <w:p w:rsidR="00622E55" w:rsidRPr="005F061C" w:rsidRDefault="00622E55" w:rsidP="00622E55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EA4419" w:rsidRPr="005F061C" w:rsidRDefault="00EA4419" w:rsidP="00622E55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Таблица</w:t>
      </w:r>
      <w:r w:rsidR="00622E55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1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Распределение подроста по высотным группам на учетной площадке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1133"/>
        <w:gridCol w:w="1560"/>
        <w:gridCol w:w="1842"/>
        <w:gridCol w:w="1843"/>
        <w:gridCol w:w="2126"/>
      </w:tblGrid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color w:val="000000" w:themeColor="text1"/>
                <w:lang w:eastAsia="en-US"/>
              </w:rPr>
              <w:t>№ Учётной площадки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Порода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 xml:space="preserve">Количество подроста на учетной площадке </w:t>
            </w:r>
          </w:p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 xml:space="preserve">(в числителе – шт., в знаменателе в пересчете на </w:t>
            </w:r>
            <w:proofErr w:type="gramStart"/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га</w:t>
            </w:r>
            <w:proofErr w:type="gramEnd"/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 xml:space="preserve"> – тыс. шт./га) по высоте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Всего</w:t>
            </w:r>
          </w:p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 xml:space="preserve">(в числителе – шт., в знаменателе в пересчете на </w:t>
            </w:r>
            <w:proofErr w:type="gramStart"/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га</w:t>
            </w:r>
            <w:proofErr w:type="gramEnd"/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 xml:space="preserve"> – тыс. шт./га)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До 0,5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0,6-1,3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Более 1,3 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</w:tr>
      <w:tr w:rsidR="00EA4419" w:rsidRPr="005F061C" w:rsidTr="00EA4419">
        <w:trPr>
          <w:trHeight w:val="303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4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9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/1350</w:t>
            </w:r>
          </w:p>
        </w:tc>
      </w:tr>
      <w:tr w:rsidR="00EA4419" w:rsidRPr="005F061C" w:rsidTr="00EA441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7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38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10/540</w:t>
            </w:r>
          </w:p>
        </w:tc>
      </w:tr>
      <w:tr w:rsidR="00EA4419" w:rsidRPr="005F061C" w:rsidTr="00EA4419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val="en-US"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4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16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4/160</w:t>
            </w:r>
          </w:p>
        </w:tc>
      </w:tr>
      <w:tr w:rsidR="00EA4419" w:rsidRPr="005F061C" w:rsidTr="00EA4419">
        <w:trPr>
          <w:trHeight w:val="318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13/1150</w:t>
            </w:r>
          </w:p>
        </w:tc>
      </w:tr>
      <w:tr w:rsidR="00EA4419" w:rsidRPr="005F061C" w:rsidTr="00EA441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 xml:space="preserve">          8/410</w:t>
            </w:r>
          </w:p>
        </w:tc>
      </w:tr>
      <w:tr w:rsidR="00EA4419" w:rsidRPr="005F061C" w:rsidTr="00EA4419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4/105</w:t>
            </w:r>
          </w:p>
        </w:tc>
      </w:tr>
      <w:tr w:rsidR="00EA4419" w:rsidRPr="005F061C" w:rsidTr="00EA4419">
        <w:trPr>
          <w:trHeight w:val="28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7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11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70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18/800</w:t>
            </w:r>
          </w:p>
        </w:tc>
      </w:tr>
      <w:tr w:rsidR="00EA4419" w:rsidRPr="005F061C" w:rsidTr="00EA441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val="en-US"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val="en-US"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5/50</w:t>
            </w:r>
          </w:p>
        </w:tc>
      </w:tr>
      <w:tr w:rsidR="00EA4419" w:rsidRPr="005F061C" w:rsidTr="00EA4419">
        <w:trPr>
          <w:trHeight w:val="28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14/700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17/950</w:t>
            </w:r>
          </w:p>
        </w:tc>
      </w:tr>
      <w:tr w:rsidR="00622E55" w:rsidRPr="005F061C" w:rsidTr="00622E55">
        <w:trPr>
          <w:trHeight w:val="28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val="en-US"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7/50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7/30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11/140</w:t>
            </w:r>
          </w:p>
        </w:tc>
      </w:tr>
      <w:tr w:rsidR="00622E55" w:rsidRPr="005F061C" w:rsidTr="00622E55">
        <w:trPr>
          <w:trHeight w:val="28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5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7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E55" w:rsidRPr="005F061C" w:rsidRDefault="00622E55" w:rsidP="00622E55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13/250</w:t>
            </w:r>
          </w:p>
        </w:tc>
      </w:tr>
      <w:tr w:rsidR="00EA4419" w:rsidRPr="005F061C" w:rsidTr="00EA4419">
        <w:trPr>
          <w:trHeight w:val="27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10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19/1650</w:t>
            </w:r>
          </w:p>
        </w:tc>
      </w:tr>
      <w:tr w:rsidR="00EA4419" w:rsidRPr="005F061C" w:rsidTr="00EA441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1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val="en-US"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2/100</w:t>
            </w:r>
          </w:p>
        </w:tc>
      </w:tr>
      <w:tr w:rsidR="00EA4419" w:rsidRPr="005F061C" w:rsidTr="00EA4419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3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/</w:t>
            </w:r>
            <w:r w:rsidRPr="005F061C">
              <w:rPr>
                <w:rFonts w:ascii="Times New Roman" w:eastAsiaTheme="minorHAnsi" w:hAnsi="Times New Roman"/>
                <w:caps w:val="0"/>
                <w:lang w:val="en-US" w:eastAsia="en-US"/>
              </w:rPr>
              <w:t>20</w:t>
            </w: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3/200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5/100</w:t>
            </w:r>
          </w:p>
        </w:tc>
      </w:tr>
      <w:tr w:rsidR="00EA4419" w:rsidRPr="005F061C" w:rsidTr="00EA441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1/40</w:t>
            </w:r>
          </w:p>
        </w:tc>
      </w:tr>
      <w:tr w:rsidR="00EA4419" w:rsidRPr="005F061C" w:rsidTr="00EA441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2/20</w:t>
            </w:r>
          </w:p>
        </w:tc>
      </w:tr>
      <w:tr w:rsidR="00EA4419" w:rsidRPr="005F061C" w:rsidTr="00EA4419">
        <w:trPr>
          <w:trHeight w:val="25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12/500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14/850</w:t>
            </w:r>
          </w:p>
        </w:tc>
      </w:tr>
      <w:tr w:rsidR="00EA4419" w:rsidRPr="005F061C" w:rsidTr="00EA441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3/100</w:t>
            </w:r>
          </w:p>
        </w:tc>
      </w:tr>
      <w:tr w:rsidR="00EA4419" w:rsidRPr="005F061C" w:rsidTr="00EA4419">
        <w:trPr>
          <w:trHeight w:val="25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12/1450</w:t>
            </w:r>
          </w:p>
        </w:tc>
      </w:tr>
      <w:tr w:rsidR="00EA4419" w:rsidRPr="005F061C" w:rsidTr="00EA441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1/40</w:t>
            </w:r>
          </w:p>
        </w:tc>
      </w:tr>
      <w:tr w:rsidR="00EA4419" w:rsidRPr="005F061C" w:rsidTr="00EA4419">
        <w:trPr>
          <w:trHeight w:val="30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5/450</w:t>
            </w:r>
          </w:p>
        </w:tc>
      </w:tr>
      <w:tr w:rsidR="00EA4419" w:rsidRPr="005F061C" w:rsidTr="00EA441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¼0</w:t>
            </w:r>
          </w:p>
        </w:tc>
      </w:tr>
      <w:tr w:rsidR="00EA4419" w:rsidRPr="005F061C" w:rsidTr="00EA441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1/50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 xml:space="preserve"> 6/300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11/450</w:t>
            </w:r>
          </w:p>
        </w:tc>
      </w:tr>
      <w:tr w:rsidR="00EA4419" w:rsidRPr="005F061C" w:rsidTr="00EA441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6/300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3/60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6/140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1/125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6/150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6/185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7/400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12/750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3/50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6/205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4/85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2/150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12/1100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10/550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10/550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8/210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7/280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2/350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11/950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2/70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3/215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8/750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8/620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2/85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10/940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2/100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6/350</w:t>
            </w:r>
          </w:p>
        </w:tc>
      </w:tr>
      <w:tr w:rsidR="00EA4419" w:rsidRPr="005F061C" w:rsidTr="00EA441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left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3/240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5/400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9/650</w:t>
            </w:r>
          </w:p>
        </w:tc>
      </w:tr>
    </w:tbl>
    <w:p w:rsidR="00EA4419" w:rsidRPr="005F061C" w:rsidRDefault="00EA4419" w:rsidP="003B596A">
      <w:pPr>
        <w:widowControl/>
        <w:adjustRightInd/>
        <w:spacing w:after="200" w:line="276" w:lineRule="auto"/>
        <w:jc w:val="righ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bookmarkStart w:id="5" w:name="_GoBack"/>
      <w:bookmarkEnd w:id="5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Продолжение таблицы </w:t>
      </w:r>
      <w:r w:rsidR="00480B56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1133"/>
        <w:gridCol w:w="1560"/>
        <w:gridCol w:w="1842"/>
        <w:gridCol w:w="1843"/>
        <w:gridCol w:w="2126"/>
      </w:tblGrid>
      <w:tr w:rsidR="00EA4419" w:rsidRPr="005F061C" w:rsidTr="00EA4419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4/325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-/-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1/70</w:t>
            </w:r>
          </w:p>
        </w:tc>
      </w:tr>
      <w:tr w:rsidR="00EA4419" w:rsidRPr="005F061C" w:rsidTr="00EA4419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3/90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4/125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2/65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480B56">
            <w:pPr>
              <w:widowControl/>
              <w:adjustRightInd/>
              <w:ind w:hanging="1"/>
              <w:contextualSpacing/>
              <w:jc w:val="center"/>
              <w:rPr>
                <w:rFonts w:ascii="Times New Roman" w:eastAsiaTheme="minorHAnsi" w:hAnsi="Times New Roman"/>
                <w:caps w:val="0"/>
                <w:lang w:eastAsia="en-US"/>
              </w:rPr>
            </w:pPr>
            <w:r w:rsidRPr="005F061C">
              <w:rPr>
                <w:rFonts w:ascii="Times New Roman" w:eastAsiaTheme="minorHAnsi" w:hAnsi="Times New Roman"/>
                <w:caps w:val="0"/>
                <w:lang w:eastAsia="en-US"/>
              </w:rPr>
              <w:t>9/280</w:t>
            </w:r>
          </w:p>
        </w:tc>
      </w:tr>
    </w:tbl>
    <w:p w:rsidR="00EA4419" w:rsidRPr="005F061C" w:rsidRDefault="00EA4419" w:rsidP="00EA4419">
      <w:pPr>
        <w:widowControl/>
        <w:adjustRightInd/>
        <w:spacing w:after="200" w:line="360" w:lineRule="auto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EA4419" w:rsidRPr="005F061C" w:rsidRDefault="00EA4419" w:rsidP="00480B56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Таблица </w:t>
      </w:r>
      <w:r w:rsidR="00480B56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Распределение подроста по категориям жизнеспособности  на учетной площадке</w:t>
      </w:r>
    </w:p>
    <w:tbl>
      <w:tblPr>
        <w:tblStyle w:val="16"/>
        <w:tblW w:w="0" w:type="auto"/>
        <w:tblLayout w:type="fixed"/>
        <w:tblLook w:val="04A0"/>
      </w:tblPr>
      <w:tblGrid>
        <w:gridCol w:w="1242"/>
        <w:gridCol w:w="1134"/>
        <w:gridCol w:w="1276"/>
        <w:gridCol w:w="1701"/>
        <w:gridCol w:w="1559"/>
        <w:gridCol w:w="1276"/>
        <w:gridCol w:w="1559"/>
      </w:tblGrid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 xml:space="preserve">№ Учётной </w:t>
            </w:r>
            <w:proofErr w:type="spellStart"/>
            <w:proofErr w:type="gramStart"/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площад</w:t>
            </w:r>
            <w:r w:rsidR="00480B56"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Порода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Состояние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Итого</w:t>
            </w:r>
          </w:p>
        </w:tc>
      </w:tr>
      <w:tr w:rsidR="00EA4419" w:rsidRPr="005F061C" w:rsidTr="00EA4419">
        <w:trPr>
          <w:trHeight w:val="93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Здоровые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Ослабленные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Усыхающие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Сухие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19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10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13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18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17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11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13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19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14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12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11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12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</w:tr>
      <w:tr w:rsidR="00480B56" w:rsidRPr="005F061C" w:rsidTr="00EA44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56" w:rsidRPr="005F061C" w:rsidRDefault="00480B56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</w:tr>
    </w:tbl>
    <w:p w:rsidR="00480B56" w:rsidRDefault="00480B56" w:rsidP="00EA4419">
      <w:pPr>
        <w:widowControl/>
        <w:adjustRightInd/>
        <w:spacing w:after="200" w:line="276" w:lineRule="auto"/>
        <w:jc w:val="lef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8B1F33" w:rsidRDefault="008B1F33" w:rsidP="00EA4419">
      <w:pPr>
        <w:widowControl/>
        <w:adjustRightInd/>
        <w:spacing w:after="200" w:line="276" w:lineRule="auto"/>
        <w:jc w:val="lef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8B1F33" w:rsidRDefault="008B1F33" w:rsidP="00EA4419">
      <w:pPr>
        <w:widowControl/>
        <w:adjustRightInd/>
        <w:spacing w:after="200" w:line="276" w:lineRule="auto"/>
        <w:jc w:val="lef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8B1F33" w:rsidRPr="005F061C" w:rsidRDefault="008B1F33" w:rsidP="00EA4419">
      <w:pPr>
        <w:widowControl/>
        <w:adjustRightInd/>
        <w:spacing w:after="200" w:line="276" w:lineRule="auto"/>
        <w:jc w:val="lef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EA4419" w:rsidRPr="005F061C" w:rsidRDefault="00EA4419" w:rsidP="00480B56">
      <w:pPr>
        <w:widowControl/>
        <w:adjustRightInd/>
        <w:spacing w:after="200" w:line="276" w:lineRule="auto"/>
        <w:jc w:val="righ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lastRenderedPageBreak/>
        <w:t xml:space="preserve">Продолжение таблицы </w:t>
      </w:r>
      <w:r w:rsidR="00480B56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2</w:t>
      </w:r>
    </w:p>
    <w:tbl>
      <w:tblPr>
        <w:tblStyle w:val="16"/>
        <w:tblW w:w="0" w:type="auto"/>
        <w:tblLayout w:type="fixed"/>
        <w:tblLook w:val="04A0"/>
      </w:tblPr>
      <w:tblGrid>
        <w:gridCol w:w="1242"/>
        <w:gridCol w:w="1134"/>
        <w:gridCol w:w="1276"/>
        <w:gridCol w:w="1701"/>
        <w:gridCol w:w="1559"/>
        <w:gridCol w:w="1276"/>
        <w:gridCol w:w="1559"/>
      </w:tblGrid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</w:tr>
      <w:tr w:rsidR="00EA4419" w:rsidRPr="005F061C" w:rsidTr="00EA44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12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10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7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11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</w:tr>
      <w:tr w:rsidR="00EA4419" w:rsidRPr="005F061C" w:rsidTr="00EA44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10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</w:tr>
      <w:tr w:rsidR="00EA4419" w:rsidRPr="005F061C" w:rsidTr="00EA44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9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</w:t>
            </w:r>
          </w:p>
        </w:tc>
      </w:tr>
      <w:tr w:rsidR="00EA4419" w:rsidRPr="005F061C" w:rsidTr="00EA44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9</w:t>
            </w:r>
          </w:p>
        </w:tc>
      </w:tr>
      <w:tr w:rsidR="00EA4419" w:rsidRPr="005F061C" w:rsidTr="00EA441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202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67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22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60</w:t>
            </w:r>
          </w:p>
        </w:tc>
      </w:tr>
      <w:tr w:rsidR="00EA4419" w:rsidRPr="005F061C" w:rsidTr="00EA441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351</w:t>
            </w:r>
          </w:p>
        </w:tc>
      </w:tr>
    </w:tbl>
    <w:p w:rsidR="00EA4419" w:rsidRPr="005F061C" w:rsidRDefault="00EA4419" w:rsidP="00EA4419">
      <w:pPr>
        <w:widowControl/>
        <w:adjustRightInd/>
        <w:spacing w:line="360" w:lineRule="auto"/>
        <w:ind w:firstLine="709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EA4419" w:rsidRPr="005F061C" w:rsidRDefault="00EA4419" w:rsidP="00480B56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Таблица </w:t>
      </w:r>
      <w:r w:rsidR="00480B56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3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Распределения подроста по группам возраста на учетной площадке (в числителе - шт., в знаменателе в пересчете на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га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тыс. шт./га)</w:t>
      </w:r>
    </w:p>
    <w:tbl>
      <w:tblPr>
        <w:tblStyle w:val="16"/>
        <w:tblW w:w="0" w:type="auto"/>
        <w:tblLook w:val="04A0"/>
      </w:tblPr>
      <w:tblGrid>
        <w:gridCol w:w="1243"/>
        <w:gridCol w:w="992"/>
        <w:gridCol w:w="1417"/>
        <w:gridCol w:w="1701"/>
        <w:gridCol w:w="1559"/>
        <w:gridCol w:w="1276"/>
        <w:gridCol w:w="1559"/>
      </w:tblGrid>
      <w:tr w:rsidR="00EA4419" w:rsidRPr="005F061C" w:rsidTr="00EA4419">
        <w:trPr>
          <w:trHeight w:val="414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color w:val="000000" w:themeColor="text1"/>
                <w:lang w:eastAsia="en-US"/>
              </w:rPr>
              <w:t>№ Учётной площадки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Порода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spacing w:after="200"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 xml:space="preserve">Возраст, лет 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Всходы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Итого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11/450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19/1350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10/540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4/160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13/1150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8/440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4/105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10/800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5/500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17/950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11/140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13/250</w:t>
            </w:r>
          </w:p>
        </w:tc>
      </w:tr>
      <w:tr w:rsidR="00480B56" w:rsidRPr="005F061C" w:rsidTr="00725B22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10/1000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19/1650</w:t>
            </w:r>
          </w:p>
        </w:tc>
      </w:tr>
      <w:tr w:rsidR="00480B56" w:rsidRPr="005F061C" w:rsidTr="00725B22"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</w:tr>
      <w:tr w:rsidR="00480B56" w:rsidRPr="005F061C" w:rsidTr="00725B22"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56" w:rsidRPr="005F061C" w:rsidRDefault="00480B56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56" w:rsidRPr="005F061C" w:rsidRDefault="00480B56" w:rsidP="00725B22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3/200</w:t>
            </w:r>
          </w:p>
        </w:tc>
      </w:tr>
    </w:tbl>
    <w:p w:rsidR="00480B56" w:rsidRPr="005F061C" w:rsidRDefault="00480B56" w:rsidP="00EA4419">
      <w:pPr>
        <w:widowControl/>
        <w:adjustRightInd/>
        <w:spacing w:after="200" w:line="276" w:lineRule="auto"/>
        <w:jc w:val="lef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EA4419" w:rsidRPr="005F061C" w:rsidRDefault="00EA4419" w:rsidP="00480B56">
      <w:pPr>
        <w:widowControl/>
        <w:adjustRightInd/>
        <w:spacing w:after="200" w:line="276" w:lineRule="auto"/>
        <w:jc w:val="right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lastRenderedPageBreak/>
        <w:t xml:space="preserve">Продолжение таблицы </w:t>
      </w:r>
      <w:r w:rsidR="00480B56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3</w:t>
      </w:r>
    </w:p>
    <w:tbl>
      <w:tblPr>
        <w:tblStyle w:val="16"/>
        <w:tblW w:w="0" w:type="auto"/>
        <w:tblLook w:val="04A0"/>
      </w:tblPr>
      <w:tblGrid>
        <w:gridCol w:w="1243"/>
        <w:gridCol w:w="992"/>
        <w:gridCol w:w="1417"/>
        <w:gridCol w:w="1701"/>
        <w:gridCol w:w="1559"/>
        <w:gridCol w:w="1276"/>
        <w:gridCol w:w="1559"/>
      </w:tblGrid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5/1000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1/150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2/20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10/500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14/850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3/100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12/1450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1/240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5/450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1/40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5/50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11/450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6/300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3/60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6/140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1/125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6/150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6/400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7/450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12/750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6/150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4/850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2/150</w:t>
            </w:r>
          </w:p>
        </w:tc>
      </w:tr>
      <w:tr w:rsidR="00EA4419" w:rsidRPr="005F061C" w:rsidTr="00EA441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12/1100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10/550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8/210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7/280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2/350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11/950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2/70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3/215</w:t>
            </w:r>
          </w:p>
        </w:tc>
      </w:tr>
      <w:tr w:rsidR="00EA4419" w:rsidRPr="005F061C" w:rsidTr="00EA441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8/750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8/620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2/85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5/450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10/940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2/100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6/350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3/240</w:t>
            </w:r>
          </w:p>
        </w:tc>
      </w:tr>
      <w:tr w:rsidR="00EA4419" w:rsidRPr="005F061C" w:rsidTr="00EA441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2/150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9/650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4/325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1/70</w:t>
            </w:r>
          </w:p>
        </w:tc>
      </w:tr>
      <w:tr w:rsidR="00EA4419" w:rsidRPr="005F061C" w:rsidTr="00EA441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3/90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4/125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1/55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9/280</w:t>
            </w:r>
          </w:p>
        </w:tc>
      </w:tr>
      <w:tr w:rsidR="00EA4419" w:rsidRPr="005F061C" w:rsidTr="00EA441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194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72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24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67</w:t>
            </w:r>
          </w:p>
        </w:tc>
      </w:tr>
      <w:tr w:rsidR="00EA4419" w:rsidRPr="005F061C" w:rsidTr="00EA4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19" w:rsidRPr="005F061C" w:rsidRDefault="00EA4419" w:rsidP="00EA4419">
            <w:pPr>
              <w:widowControl/>
              <w:adjustRightInd/>
              <w:jc w:val="left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19" w:rsidRPr="005F061C" w:rsidRDefault="00EA4419" w:rsidP="00EA4419">
            <w:pPr>
              <w:widowControl/>
              <w:adjustRightInd/>
              <w:contextualSpacing/>
              <w:jc w:val="center"/>
              <w:rPr>
                <w:rFonts w:ascii="Times New Roman" w:hAnsi="Times New Roman"/>
                <w:caps w:val="0"/>
                <w:lang w:eastAsia="en-US"/>
              </w:rPr>
            </w:pPr>
            <w:r w:rsidRPr="005F061C">
              <w:rPr>
                <w:rFonts w:ascii="Times New Roman" w:hAnsi="Times New Roman"/>
                <w:caps w:val="0"/>
                <w:lang w:eastAsia="en-US"/>
              </w:rPr>
              <w:t>357</w:t>
            </w:r>
          </w:p>
        </w:tc>
      </w:tr>
    </w:tbl>
    <w:p w:rsidR="00800D04" w:rsidRPr="005F061C" w:rsidRDefault="00800D04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lastRenderedPageBreak/>
        <w:t>Жизненное состояние ценопопуляции естественного возобновления в целом определяется соотношением в ней здоровых, ослабленных, усыхающих и сухих особей по формуле (1).  При этом жизненное состояние здоровых экземпляров подроста приравнивается к 100 %, ослабленных – к 70 %, усыхающих – к 10 % и сухих – к 0.  Для расчета жизненного состояния ценопопуляции используется фо</w:t>
      </w:r>
      <w:r w:rsidR="00800D04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рмула В.А. Алексеева (1989)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position w:val="-10"/>
          <w:sz w:val="28"/>
          <w:szCs w:val="28"/>
          <w:lang w:eastAsia="en-US"/>
        </w:rPr>
        <w:object w:dxaOrig="616" w:dyaOrig="1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7.25pt" o:ole="">
            <v:imagedata r:id="rId8" o:title=""/>
          </v:shape>
          <o:OLEObject Type="Embed" ProgID="Equation.3" ShapeID="_x0000_i1025" DrawAspect="Content" ObjectID="_1675256000" r:id="rId9"/>
        </w:objec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L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= 100 *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1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+ 70 *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+ 10 *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3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: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;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  <w:t xml:space="preserve">           (1)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где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L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относительное жизненное состояние ценопопуляции молодого поколения леса %;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1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,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,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3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, - число здоровых, ослабленных и усыхающих экземпляров, соответственно, на учетной площади или на 1 га;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Общее число экземпляров подроста, включая сухой, на учетной площади или на 1 га.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Подставив в формулу (1)  значения   получим  относительное жизненное состояние ценопопуляции  молодого  поколения сосны обыкновенной. </w:t>
      </w:r>
    </w:p>
    <w:p w:rsidR="00EA4419" w:rsidRPr="005F061C" w:rsidRDefault="00EA4419" w:rsidP="00800D04">
      <w:pPr>
        <w:widowControl/>
        <w:adjustRightInd/>
        <w:ind w:firstLine="567"/>
        <w:contextualSpacing/>
        <w:jc w:val="center"/>
        <w:rPr>
          <w:rFonts w:ascii="Times New Roman" w:eastAsiaTheme="minorHAnsi" w:hAnsi="Times New Roman"/>
          <w:caps w:val="0"/>
          <w:position w:val="-24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FF0000"/>
          <w:position w:val="-24"/>
          <w:sz w:val="28"/>
          <w:szCs w:val="28"/>
          <w:lang w:eastAsia="en-US"/>
        </w:rPr>
        <w:object w:dxaOrig="3960" w:dyaOrig="620">
          <v:shape id="_x0000_i1026" type="#_x0000_t75" style="width:198.75pt;height:31.5pt" o:ole="">
            <v:imagedata r:id="rId10" o:title=""/>
          </v:shape>
          <o:OLEObject Type="Embed" ProgID="Equation.3" ShapeID="_x0000_i1026" DrawAspect="Content" ObjectID="_1675256001" r:id="rId11"/>
        </w:objec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При показателе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L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равном: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100 - 80% - жизненное состояние оценивается как здоровое.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79 - 50% - популяция считается ослабленной.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49 - 20% - сильно ослабленной.</w:t>
      </w:r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20% и ниже -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ценопопуляция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полностью разрушена.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Согласно выше приведённым расчётам следует, что жизненное состояние ценопопуляции  молодого  поколения сосны обыкновенной считается ослабленной. Кроме определения численности и жизненного состояния естественного возобновления, находят также коэффициент встречаемости, обилия всходов  и подроста отдельно, что важно для оценки его территориального размещения.</w:t>
      </w:r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  <w:t>Коэффициент  встречаемости определяется по формуле (2), как отношение числа учетных площадок, на которых встретился подрост сосны обыкновенной, к общему числу площадок: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B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=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вст</w:t>
      </w:r>
      <w:proofErr w:type="spellEnd"/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 xml:space="preserve">.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: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 xml:space="preserve">общ.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* 100%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ab/>
      </w:r>
      <w:r w:rsidR="0047477B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                          (2)                      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где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В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встречаемость молодого поколения, %;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вст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.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число учетных площадок на которых встретился подрост сосны, штук;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bscript"/>
          <w:lang w:eastAsia="en-US"/>
        </w:rPr>
        <w:t>общ.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- общее число учетных площадок, штук.</w:t>
      </w:r>
      <w:proofErr w:type="gramEnd"/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Подставив в формулу  (2)  значения   получим  встречаемость подроста  сосны обыкновенной. 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B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=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17 :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25 * 100% = 68%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По встречаемости на участке подрост делят на: равномерное распределение (встречаемость выше 65%), не вполне равномерное (40 – 65%), неравномерное (менее 40%). 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Согласно выше приведённым расчётам следует, что подрост </w:t>
      </w:r>
      <w:proofErr w:type="spell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распологается</w:t>
      </w:r>
      <w:proofErr w:type="spell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по площади равномерно.</w:t>
      </w:r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lastRenderedPageBreak/>
        <w:t>Обилие определяется по формуле (3) путем деления общего количества подроста на число занятых учетных площадок:</w:t>
      </w:r>
    </w:p>
    <w:p w:rsidR="00EA4419" w:rsidRPr="005F061C" w:rsidRDefault="00EA4419" w:rsidP="0047477B">
      <w:pPr>
        <w:widowControl/>
        <w:tabs>
          <w:tab w:val="left" w:pos="426"/>
          <w:tab w:val="left" w:pos="3402"/>
          <w:tab w:val="left" w:pos="3544"/>
        </w:tabs>
        <w:adjustRightInd/>
        <w:ind w:firstLine="567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                                   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Об.=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val="en-US" w:eastAsia="en-US"/>
        </w:rPr>
        <w:t>N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пдр</w:t>
      </w:r>
      <w:proofErr w:type="spellEnd"/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 xml:space="preserve">.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: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val="en-US" w:eastAsia="en-US"/>
        </w:rPr>
        <w:t>N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зан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 xml:space="preserve">.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площ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.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         (3)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где Об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.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– </w:t>
      </w: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о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билие, шт./м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;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val="en-US" w:eastAsia="en-US"/>
        </w:rPr>
        <w:t>N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пдр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 xml:space="preserve">. 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– общее число подроста,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шт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;</w:t>
      </w:r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val="en-US" w:eastAsia="en-US"/>
        </w:rPr>
        <w:t>N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зан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 xml:space="preserve">. </w:t>
      </w:r>
      <w:proofErr w:type="spell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площ</w:t>
      </w:r>
      <w:proofErr w:type="spell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bscript"/>
          <w:lang w:eastAsia="en-US"/>
        </w:rPr>
        <w:t>.</w:t>
      </w:r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– число занятых учетных площадок, шт.</w:t>
      </w:r>
    </w:p>
    <w:p w:rsidR="00EA4419" w:rsidRPr="005F061C" w:rsidRDefault="00EA4419" w:rsidP="00800D04">
      <w:pPr>
        <w:widowControl/>
        <w:tabs>
          <w:tab w:val="left" w:pos="3544"/>
        </w:tabs>
        <w:adjustRightInd/>
        <w:ind w:firstLine="567"/>
        <w:contextualSpacing/>
        <w:jc w:val="left"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                          Об. = 194:17 = 11 шт./на учетной площадке.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Так как у нас размер учетной площадки  составляет 4м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, то полученное частное разделим на 4.</w:t>
      </w:r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В итоге получаем: </w:t>
      </w:r>
    </w:p>
    <w:p w:rsidR="00EA4419" w:rsidRPr="005F061C" w:rsidRDefault="00EA4419" w:rsidP="0047477B">
      <w:pPr>
        <w:widowControl/>
        <w:tabs>
          <w:tab w:val="left" w:pos="3544"/>
        </w:tabs>
        <w:adjustRightInd/>
        <w:ind w:firstLine="567"/>
        <w:contextualSpacing/>
        <w:jc w:val="left"/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 xml:space="preserve">                                        Об. = 11 : 4 = 3 </w:t>
      </w:r>
      <w:proofErr w:type="spellStart"/>
      <w:proofErr w:type="gramStart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шт</w:t>
      </w:r>
      <w:proofErr w:type="spellEnd"/>
      <w:proofErr w:type="gramEnd"/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/м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color w:val="000000" w:themeColor="text1"/>
          <w:sz w:val="28"/>
          <w:szCs w:val="28"/>
          <w:lang w:eastAsia="en-US"/>
        </w:rPr>
        <w:t>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Количество подроста на гектар определяется по формуле</w:t>
      </w:r>
      <w:r w:rsidR="0047477B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4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.</w:t>
      </w:r>
    </w:p>
    <w:p w:rsidR="00EA4419" w:rsidRPr="005F061C" w:rsidRDefault="00EA4419" w:rsidP="00800D04">
      <w:pPr>
        <w:widowControl/>
        <w:tabs>
          <w:tab w:val="left" w:pos="2977"/>
          <w:tab w:val="left" w:pos="3119"/>
          <w:tab w:val="left" w:pos="3402"/>
        </w:tabs>
        <w:adjustRightInd/>
        <w:ind w:firstLine="567"/>
        <w:contextualSpacing/>
        <w:jc w:val="center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=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*1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0000 :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P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                                                   (4)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где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Количество подроста на 1 гектар.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–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общее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число подроста данной породы на всех учётных площадках, штук;</w:t>
      </w:r>
    </w:p>
    <w:p w:rsidR="00EA4419" w:rsidRPr="005F061C" w:rsidRDefault="00EA4419" w:rsidP="00800D04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10000 – площадь одного гектара в м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vertAlign w:val="superscript"/>
          <w:lang w:eastAsia="en-US"/>
        </w:rPr>
        <w:t>2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.</w:t>
      </w:r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P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–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общая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площадь учётных площадок, м</w:t>
      </w:r>
      <w:r w:rsidRPr="005F061C">
        <w:rPr>
          <w:rFonts w:ascii="Times New Roman" w:eastAsiaTheme="minorHAnsi" w:hAnsi="Times New Roman"/>
          <w:caps w:val="0"/>
          <w:sz w:val="28"/>
          <w:szCs w:val="28"/>
          <w:vertAlign w:val="superscript"/>
          <w:lang w:eastAsia="en-US"/>
        </w:rPr>
        <w:t>2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.</w:t>
      </w:r>
    </w:p>
    <w:p w:rsidR="00EA4419" w:rsidRPr="005F061C" w:rsidRDefault="00EA4419" w:rsidP="00800D04">
      <w:pPr>
        <w:widowControl/>
        <w:tabs>
          <w:tab w:val="left" w:pos="2977"/>
          <w:tab w:val="left" w:pos="3402"/>
        </w:tabs>
        <w:adjustRightInd/>
        <w:ind w:firstLine="567"/>
        <w:contextualSpacing/>
        <w:jc w:val="center"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val="en-US" w:eastAsia="en-US"/>
        </w:rPr>
        <w:t>N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= 81 * </w:t>
      </w:r>
      <w:proofErr w:type="gramStart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10000 :</w:t>
      </w:r>
      <w:proofErr w:type="gramEnd"/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100= 8100 шт./га.</w:t>
      </w:r>
    </w:p>
    <w:p w:rsidR="00EA4419" w:rsidRPr="008B1F33" w:rsidRDefault="00EA4419" w:rsidP="0047477B">
      <w:pPr>
        <w:widowControl/>
        <w:adjustRightInd/>
        <w:ind w:firstLine="567"/>
        <w:contextualSpacing/>
        <w:outlineLvl w:val="0"/>
        <w:rPr>
          <w:rFonts w:ascii="Times New Roman" w:eastAsiaTheme="minorHAnsi" w:hAnsi="Times New Roman"/>
          <w:bCs/>
          <w:caps w:val="0"/>
          <w:kern w:val="36"/>
          <w:sz w:val="28"/>
          <w:szCs w:val="28"/>
          <w:lang w:eastAsia="en-US"/>
        </w:rPr>
      </w:pPr>
      <w:bookmarkStart w:id="6" w:name="_Toc23407043"/>
      <w:r w:rsidRPr="008B1F33">
        <w:rPr>
          <w:rFonts w:ascii="Times New Roman" w:eastAsiaTheme="minorHAnsi" w:hAnsi="Times New Roman"/>
          <w:bCs/>
          <w:caps w:val="0"/>
          <w:kern w:val="36"/>
          <w:sz w:val="28"/>
          <w:szCs w:val="28"/>
          <w:lang w:eastAsia="en-US"/>
        </w:rPr>
        <w:t xml:space="preserve">Из анализа-учета естественного возобновления сосны обыкновенной на вырубках следует, что возобновление на исследуемой территории удовлетворительное, следовательно, мер содействия естественному возобновлению не требуется, за исключением дальнейшего </w:t>
      </w:r>
      <w:r w:rsidRPr="008B1F33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ухода за подростом главной породы.</w:t>
      </w:r>
      <w:bookmarkEnd w:id="6"/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  <w:t xml:space="preserve">Уход за подростом главных пород чаще всего сводится к устранению конкуренции со стороны другой растительности. Проводят обламывания ветвей и верхушек второстепенных пород, </w:t>
      </w:r>
      <w:proofErr w:type="spellStart"/>
      <w:r w:rsidRPr="005F061C"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  <w:t>обкашивание</w:t>
      </w:r>
      <w:proofErr w:type="spellEnd"/>
      <w:r w:rsidRPr="005F061C"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  <w:t xml:space="preserve"> специальными косами и другие. Из мероприятий, которые отнесены ко второй группе, чаще всего обращается внимание  на сезон рубки. Если ведется ориентация на естественное возобновление главной породы, то можно тормозить вегетативное возобновление второстепенных пород</w:t>
      </w:r>
      <w:r w:rsidR="0047477B" w:rsidRPr="005F061C"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  <w:t xml:space="preserve"> - </w:t>
      </w:r>
      <w:r w:rsidRPr="005F061C"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  <w:t xml:space="preserve">березы, осины </w:t>
      </w:r>
      <w:r w:rsidR="0047477B" w:rsidRPr="005F061C"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  <w:t>-</w:t>
      </w:r>
      <w:r w:rsidRPr="005F061C">
        <w:rPr>
          <w:rFonts w:ascii="Times New Roman" w:eastAsiaTheme="minorHAnsi" w:hAnsi="Times New Roman"/>
          <w:caps w:val="0"/>
          <w:color w:val="000000"/>
          <w:sz w:val="28"/>
          <w:szCs w:val="28"/>
          <w:lang w:eastAsia="en-US"/>
        </w:rPr>
        <w:t xml:space="preserve"> летней рубкой. В этом случае возобновления второстепенных пород будет хуже, чем при зимней рубке. </w:t>
      </w:r>
    </w:p>
    <w:p w:rsidR="00EA4419" w:rsidRPr="005F061C" w:rsidRDefault="00EA1B41" w:rsidP="00EA1B41">
      <w:pPr>
        <w:pStyle w:val="1"/>
        <w:ind w:firstLine="567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7" w:name="_Toc23407044"/>
      <w:r w:rsidRPr="005F061C">
        <w:rPr>
          <w:rFonts w:ascii="Times New Roman" w:eastAsiaTheme="minorHAnsi" w:hAnsi="Times New Roman" w:cs="Times New Roman"/>
          <w:caps w:val="0"/>
          <w:color w:val="auto"/>
          <w:lang w:eastAsia="en-US"/>
        </w:rPr>
        <w:t>Заключение</w:t>
      </w:r>
      <w:bookmarkEnd w:id="7"/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Рассмотрена оценка численности естественного возобновления подроста сосны обыкновенной в </w:t>
      </w:r>
      <w:proofErr w:type="spellStart"/>
      <w:r w:rsidR="008B4B09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Гурульбинском</w:t>
      </w:r>
      <w:proofErr w:type="spellEnd"/>
      <w:r w:rsidR="00E13D2F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</w:t>
      </w:r>
      <w:r w:rsidR="0047477B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участковом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лесничестве </w:t>
      </w:r>
      <w:r w:rsidR="008B4B09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Иволгинского</w:t>
      </w:r>
      <w:r w:rsidR="00E13D2F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лесничеств</w:t>
      </w:r>
      <w:r w:rsidR="0047477B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а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на участке пройденного сплошной рубкой в 20</w:t>
      </w:r>
      <w:r w:rsidR="0047477B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10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году. Площадь вырубки составила 2,5 гектаров.</w:t>
      </w:r>
    </w:p>
    <w:p w:rsidR="00EA4419" w:rsidRPr="005F061C" w:rsidRDefault="00EA4419" w:rsidP="0047477B">
      <w:pPr>
        <w:widowControl/>
        <w:adjustRightInd/>
        <w:ind w:firstLine="567"/>
        <w:contextualSpacing/>
        <w:rPr>
          <w:rFonts w:ascii="Times New Roman" w:eastAsiaTheme="minorHAnsi" w:hAnsi="Times New Roman"/>
          <w:caps w:val="0"/>
          <w:sz w:val="28"/>
          <w:szCs w:val="28"/>
          <w:lang w:eastAsia="en-US"/>
        </w:rPr>
      </w:pP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Задачи </w:t>
      </w:r>
      <w:r w:rsidR="0047477B"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>исследовательской</w:t>
      </w:r>
      <w:r w:rsidRPr="005F061C">
        <w:rPr>
          <w:rFonts w:ascii="Times New Roman" w:eastAsiaTheme="minorHAnsi" w:hAnsi="Times New Roman"/>
          <w:caps w:val="0"/>
          <w:sz w:val="28"/>
          <w:szCs w:val="28"/>
          <w:lang w:eastAsia="en-US"/>
        </w:rPr>
        <w:t xml:space="preserve"> работы выполнены:</w:t>
      </w:r>
    </w:p>
    <w:p w:rsidR="00EA4419" w:rsidRPr="005F061C" w:rsidRDefault="00EA4419" w:rsidP="0047477B">
      <w:pPr>
        <w:widowControl/>
        <w:numPr>
          <w:ilvl w:val="0"/>
          <w:numId w:val="6"/>
        </w:numPr>
        <w:tabs>
          <w:tab w:val="left" w:pos="0"/>
          <w:tab w:val="left" w:pos="993"/>
        </w:tabs>
        <w:adjustRightInd/>
        <w:ind w:left="0" w:firstLine="709"/>
        <w:contextualSpacing/>
        <w:rPr>
          <w:rFonts w:ascii="Times New Roman" w:hAnsi="Times New Roman"/>
          <w:caps w:val="0"/>
          <w:color w:val="000000" w:themeColor="text1"/>
          <w:sz w:val="28"/>
          <w:szCs w:val="22"/>
        </w:rPr>
      </w:pPr>
      <w:r w:rsidRPr="005F061C">
        <w:rPr>
          <w:rFonts w:ascii="Times New Roman" w:hAnsi="Times New Roman"/>
          <w:caps w:val="0"/>
          <w:color w:val="000000" w:themeColor="text1"/>
          <w:sz w:val="28"/>
        </w:rPr>
        <w:t xml:space="preserve"> Было заложено 25 </w:t>
      </w:r>
      <w:r w:rsidRPr="005F061C">
        <w:rPr>
          <w:rFonts w:ascii="Times New Roman" w:hAnsi="Times New Roman"/>
          <w:caps w:val="0"/>
          <w:sz w:val="28"/>
        </w:rPr>
        <w:t xml:space="preserve">учётных 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>площадей в преобладающем типе леса в квартале  №</w:t>
      </w:r>
      <w:r w:rsidR="00AD1FC7" w:rsidRPr="005F061C">
        <w:rPr>
          <w:rFonts w:ascii="Times New Roman" w:hAnsi="Times New Roman"/>
          <w:caps w:val="0"/>
          <w:color w:val="000000" w:themeColor="text1"/>
          <w:sz w:val="28"/>
        </w:rPr>
        <w:t>32</w:t>
      </w:r>
      <w:r w:rsidRPr="005F061C">
        <w:rPr>
          <w:rFonts w:ascii="Times New Roman" w:hAnsi="Times New Roman"/>
          <w:caps w:val="0"/>
          <w:color w:val="000000" w:themeColor="text1"/>
          <w:sz w:val="28"/>
        </w:rPr>
        <w:t xml:space="preserve">  выделе №3 </w:t>
      </w:r>
      <w:r w:rsidR="008B4B09" w:rsidRPr="005F061C">
        <w:rPr>
          <w:rFonts w:ascii="Times New Roman" w:hAnsi="Times New Roman"/>
          <w:caps w:val="0"/>
          <w:color w:val="000000" w:themeColor="text1"/>
          <w:sz w:val="28"/>
        </w:rPr>
        <w:t>Иволгинского</w:t>
      </w:r>
      <w:r w:rsidR="0047477B" w:rsidRPr="005F061C">
        <w:rPr>
          <w:rFonts w:ascii="Times New Roman" w:hAnsi="Times New Roman"/>
          <w:caps w:val="0"/>
          <w:color w:val="000000" w:themeColor="text1"/>
          <w:sz w:val="28"/>
        </w:rPr>
        <w:t xml:space="preserve"> лесничества. </w:t>
      </w:r>
    </w:p>
    <w:p w:rsidR="00EA1B41" w:rsidRPr="005F061C" w:rsidRDefault="00EA4419" w:rsidP="00EA1B41">
      <w:pPr>
        <w:widowControl/>
        <w:numPr>
          <w:ilvl w:val="0"/>
          <w:numId w:val="6"/>
        </w:numPr>
        <w:tabs>
          <w:tab w:val="left" w:pos="0"/>
          <w:tab w:val="left" w:pos="993"/>
        </w:tabs>
        <w:adjustRightInd/>
        <w:ind w:left="0" w:firstLine="709"/>
        <w:contextualSpacing/>
        <w:rPr>
          <w:rFonts w:ascii="Times New Roman" w:hAnsi="Times New Roman"/>
          <w:bCs/>
          <w:caps w:val="0"/>
          <w:color w:val="000000"/>
          <w:kern w:val="36"/>
          <w:sz w:val="28"/>
          <w:szCs w:val="28"/>
        </w:rPr>
      </w:pPr>
      <w:r w:rsidRPr="005F061C">
        <w:rPr>
          <w:rFonts w:ascii="Times New Roman" w:hAnsi="Times New Roman"/>
          <w:bCs/>
          <w:caps w:val="0"/>
          <w:color w:val="000000"/>
          <w:kern w:val="36"/>
          <w:sz w:val="28"/>
          <w:szCs w:val="28"/>
        </w:rPr>
        <w:t xml:space="preserve">Из анализа-учета естественного возобновления сосны обыкновенной на вырубке следует, что возобновление на исследуемой территории </w:t>
      </w:r>
      <w:r w:rsidRPr="005F061C">
        <w:rPr>
          <w:rFonts w:ascii="Times New Roman" w:hAnsi="Times New Roman"/>
          <w:bCs/>
          <w:caps w:val="0"/>
          <w:kern w:val="36"/>
          <w:sz w:val="28"/>
          <w:szCs w:val="28"/>
        </w:rPr>
        <w:lastRenderedPageBreak/>
        <w:t>удовлетворительное, следовательно, мер содействия естественному возобновлению не требуется</w:t>
      </w:r>
      <w:r w:rsidRPr="005F061C">
        <w:rPr>
          <w:rFonts w:ascii="Times New Roman" w:hAnsi="Times New Roman"/>
          <w:bCs/>
          <w:caps w:val="0"/>
          <w:color w:val="000000"/>
          <w:kern w:val="36"/>
          <w:sz w:val="28"/>
          <w:szCs w:val="28"/>
        </w:rPr>
        <w:t xml:space="preserve">, за исключением дальнейшего </w:t>
      </w:r>
      <w:r w:rsidRPr="005F061C">
        <w:rPr>
          <w:rFonts w:ascii="Times New Roman" w:hAnsi="Times New Roman"/>
          <w:caps w:val="0"/>
          <w:color w:val="000000"/>
          <w:sz w:val="28"/>
          <w:szCs w:val="28"/>
        </w:rPr>
        <w:t>ухода за подростом главной породы.</w:t>
      </w:r>
    </w:p>
    <w:p w:rsidR="00EA1B41" w:rsidRPr="005F061C" w:rsidRDefault="00EA1B41"/>
    <w:p w:rsidR="008B1F33" w:rsidRDefault="008B1F33">
      <w:pPr>
        <w:widowControl/>
        <w:adjustRightInd/>
        <w:spacing w:after="200" w:line="276" w:lineRule="auto"/>
        <w:jc w:val="left"/>
        <w:rPr>
          <w:rFonts w:ascii="Times New Roman" w:hAnsi="Times New Roman"/>
          <w:b/>
          <w:bCs/>
          <w:caps w:val="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aps w:val="0"/>
          <w:kern w:val="36"/>
          <w:sz w:val="28"/>
          <w:szCs w:val="28"/>
        </w:rPr>
        <w:br w:type="page"/>
      </w:r>
    </w:p>
    <w:p w:rsidR="00EA4419" w:rsidRPr="005F061C" w:rsidRDefault="00EA1B41" w:rsidP="00EA1B41">
      <w:pPr>
        <w:widowControl/>
        <w:tabs>
          <w:tab w:val="left" w:pos="0"/>
          <w:tab w:val="left" w:pos="993"/>
        </w:tabs>
        <w:adjustRightInd/>
        <w:ind w:firstLine="709"/>
        <w:contextualSpacing/>
        <w:jc w:val="center"/>
        <w:rPr>
          <w:rFonts w:ascii="Times New Roman" w:hAnsi="Times New Roman"/>
          <w:b/>
          <w:bCs/>
          <w:caps w:val="0"/>
          <w:kern w:val="36"/>
          <w:sz w:val="28"/>
          <w:szCs w:val="28"/>
        </w:rPr>
      </w:pPr>
      <w:r w:rsidRPr="005F061C">
        <w:rPr>
          <w:rFonts w:ascii="Times New Roman" w:hAnsi="Times New Roman"/>
          <w:b/>
          <w:caps w:val="0"/>
          <w:sz w:val="28"/>
          <w:szCs w:val="28"/>
          <w:lang w:eastAsia="ar-SA"/>
        </w:rPr>
        <w:lastRenderedPageBreak/>
        <w:t>Список использованных источников</w:t>
      </w:r>
    </w:p>
    <w:p w:rsidR="00EA4419" w:rsidRPr="005F061C" w:rsidRDefault="00EA4419" w:rsidP="0047477B">
      <w:pPr>
        <w:widowControl/>
        <w:numPr>
          <w:ilvl w:val="0"/>
          <w:numId w:val="8"/>
        </w:numPr>
        <w:shd w:val="clear" w:color="auto" w:fill="FFFFFF"/>
        <w:tabs>
          <w:tab w:val="clear" w:pos="644"/>
          <w:tab w:val="num" w:pos="0"/>
          <w:tab w:val="left" w:pos="1134"/>
        </w:tabs>
        <w:adjustRightInd/>
        <w:ind w:left="0" w:firstLine="709"/>
        <w:contextualSpacing/>
        <w:rPr>
          <w:rFonts w:ascii="Times New Roman" w:hAnsi="Times New Roman"/>
          <w:caps w:val="0"/>
          <w:sz w:val="28"/>
          <w:szCs w:val="28"/>
        </w:rPr>
      </w:pPr>
      <w:r w:rsidRPr="005F061C">
        <w:rPr>
          <w:rFonts w:ascii="Times New Roman" w:hAnsi="Times New Roman"/>
          <w:caps w:val="0"/>
          <w:sz w:val="28"/>
          <w:szCs w:val="28"/>
        </w:rPr>
        <w:t>Приказ МПР РФ от 16.07.07 г. № 183 Правила лесовосстановления.</w:t>
      </w:r>
    </w:p>
    <w:p w:rsidR="00EA4419" w:rsidRPr="005F061C" w:rsidRDefault="00EA4419" w:rsidP="00554086">
      <w:pPr>
        <w:widowControl/>
        <w:numPr>
          <w:ilvl w:val="0"/>
          <w:numId w:val="8"/>
        </w:numPr>
        <w:tabs>
          <w:tab w:val="clear" w:pos="644"/>
          <w:tab w:val="num" w:pos="0"/>
          <w:tab w:val="left" w:pos="851"/>
          <w:tab w:val="left" w:pos="1134"/>
        </w:tabs>
        <w:autoSpaceDE w:val="0"/>
        <w:autoSpaceDN w:val="0"/>
        <w:adjustRightInd/>
        <w:ind w:left="0" w:firstLine="709"/>
        <w:contextualSpacing/>
        <w:rPr>
          <w:rFonts w:ascii="Times New Roman" w:hAnsi="Times New Roman"/>
          <w:caps w:val="0"/>
          <w:sz w:val="28"/>
          <w:szCs w:val="28"/>
        </w:rPr>
      </w:pPr>
      <w:bookmarkStart w:id="8" w:name="51"/>
      <w:r w:rsidRPr="005F061C">
        <w:rPr>
          <w:rFonts w:ascii="Times New Roman" w:hAnsi="Times New Roman"/>
          <w:caps w:val="0"/>
          <w:color w:val="000000"/>
          <w:sz w:val="28"/>
          <w:szCs w:val="28"/>
        </w:rPr>
        <w:t>Парамонов Е.Г. Разделение подроста сосны по жизнеспособности./ Е.Г. Парамонов // Лесное хозяйство, 1972 год, № 5 ст. 24</w:t>
      </w:r>
      <w:r w:rsidR="00554086" w:rsidRPr="005F061C">
        <w:rPr>
          <w:rFonts w:ascii="Times New Roman" w:hAnsi="Times New Roman"/>
          <w:caps w:val="0"/>
          <w:color w:val="000000"/>
          <w:sz w:val="28"/>
          <w:szCs w:val="28"/>
        </w:rPr>
        <w:t>-</w:t>
      </w:r>
      <w:r w:rsidRPr="005F061C">
        <w:rPr>
          <w:rFonts w:ascii="Times New Roman" w:hAnsi="Times New Roman"/>
          <w:caps w:val="0"/>
          <w:color w:val="000000"/>
          <w:sz w:val="28"/>
          <w:szCs w:val="28"/>
        </w:rPr>
        <w:t>25</w:t>
      </w:r>
      <w:bookmarkEnd w:id="8"/>
      <w:r w:rsidR="00554086" w:rsidRPr="005F061C">
        <w:rPr>
          <w:rFonts w:ascii="Times New Roman" w:hAnsi="Times New Roman"/>
          <w:caps w:val="0"/>
          <w:color w:val="000000"/>
          <w:sz w:val="28"/>
          <w:szCs w:val="28"/>
        </w:rPr>
        <w:t>.</w:t>
      </w:r>
    </w:p>
    <w:p w:rsidR="00EA4419" w:rsidRPr="005F061C" w:rsidRDefault="00EA4419" w:rsidP="0047477B">
      <w:pPr>
        <w:widowControl/>
        <w:numPr>
          <w:ilvl w:val="0"/>
          <w:numId w:val="8"/>
        </w:numPr>
        <w:tabs>
          <w:tab w:val="clear" w:pos="644"/>
          <w:tab w:val="num" w:pos="0"/>
          <w:tab w:val="left" w:pos="1134"/>
        </w:tabs>
        <w:adjustRightInd/>
        <w:ind w:left="0" w:firstLine="709"/>
        <w:contextualSpacing/>
        <w:rPr>
          <w:rFonts w:ascii="Times New Roman" w:hAnsi="Times New Roman"/>
          <w:caps w:val="0"/>
          <w:sz w:val="28"/>
          <w:szCs w:val="28"/>
        </w:rPr>
      </w:pPr>
      <w:r w:rsidRPr="005F061C">
        <w:rPr>
          <w:rFonts w:ascii="Times New Roman" w:hAnsi="Times New Roman"/>
          <w:caps w:val="0"/>
          <w:sz w:val="28"/>
          <w:szCs w:val="28"/>
        </w:rPr>
        <w:t xml:space="preserve">Санников С.Н. Естественное возобновление сосны и меры содействия ему в </w:t>
      </w:r>
      <w:proofErr w:type="spellStart"/>
      <w:r w:rsidRPr="005F061C">
        <w:rPr>
          <w:rFonts w:ascii="Times New Roman" w:hAnsi="Times New Roman"/>
          <w:caps w:val="0"/>
          <w:sz w:val="28"/>
          <w:szCs w:val="28"/>
        </w:rPr>
        <w:t>Припышминских</w:t>
      </w:r>
      <w:proofErr w:type="spellEnd"/>
      <w:r w:rsidRPr="005F061C">
        <w:rPr>
          <w:rFonts w:ascii="Times New Roman" w:hAnsi="Times New Roman"/>
          <w:caps w:val="0"/>
          <w:sz w:val="28"/>
          <w:szCs w:val="28"/>
        </w:rPr>
        <w:t xml:space="preserve"> борах. - Свердловск: УФАН СССР, 1961 год. - 76 ст.</w:t>
      </w:r>
    </w:p>
    <w:p w:rsidR="00EA4419" w:rsidRPr="008B1F33" w:rsidRDefault="00EA4419" w:rsidP="0047477B">
      <w:pPr>
        <w:widowControl/>
        <w:numPr>
          <w:ilvl w:val="0"/>
          <w:numId w:val="8"/>
        </w:numPr>
        <w:shd w:val="clear" w:color="auto" w:fill="FFFFFF"/>
        <w:tabs>
          <w:tab w:val="clear" w:pos="644"/>
          <w:tab w:val="num" w:pos="0"/>
          <w:tab w:val="left" w:pos="1134"/>
        </w:tabs>
        <w:adjustRightInd/>
        <w:ind w:left="0" w:firstLine="709"/>
        <w:contextualSpacing/>
        <w:rPr>
          <w:rFonts w:ascii="Times New Roman" w:hAnsi="Times New Roman"/>
          <w:caps w:val="0"/>
          <w:sz w:val="28"/>
          <w:szCs w:val="28"/>
        </w:rPr>
      </w:pPr>
      <w:proofErr w:type="spellStart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>Содбоева</w:t>
      </w:r>
      <w:proofErr w:type="spellEnd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 xml:space="preserve"> С.Ч. Практикум по лесоведению для бакалавров направления 250100.62 «Лесное дело» очной, заочной и за</w:t>
      </w:r>
      <w:r w:rsidR="004F6F29" w:rsidRPr="008B1F33">
        <w:rPr>
          <w:rFonts w:ascii="Times New Roman" w:hAnsi="Times New Roman"/>
          <w:caps w:val="0"/>
          <w:color w:val="000000"/>
          <w:sz w:val="28"/>
          <w:szCs w:val="28"/>
        </w:rPr>
        <w:t>очной</w:t>
      </w:r>
      <w:r w:rsidR="004F6F29" w:rsidRPr="008B1F33">
        <w:rPr>
          <w:rFonts w:ascii="Times New Roman" w:hAnsi="Times New Roman"/>
          <w:caps w:val="0"/>
          <w:color w:val="000000"/>
          <w:sz w:val="28"/>
          <w:szCs w:val="28"/>
        </w:rPr>
        <w:br/>
        <w:t>сокращенной форм обучения/</w:t>
      </w:r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 xml:space="preserve">С.Ч. </w:t>
      </w:r>
      <w:proofErr w:type="spellStart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>Содбоева</w:t>
      </w:r>
      <w:proofErr w:type="spellEnd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 xml:space="preserve">, А.А. </w:t>
      </w:r>
      <w:proofErr w:type="spellStart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>Алт</w:t>
      </w:r>
      <w:proofErr w:type="gramStart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>а</w:t>
      </w:r>
      <w:proofErr w:type="spellEnd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>-</w:t>
      </w:r>
      <w:proofErr w:type="gramEnd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br/>
        <w:t>ев; ФГБОУ ВПО «БГСХА им. В.Р. Филиппова». – Улан –</w:t>
      </w:r>
      <w:r w:rsidRPr="008B1F33">
        <w:rPr>
          <w:rFonts w:ascii="Times New Roman" w:hAnsi="Times New Roman"/>
          <w:caps w:val="0"/>
          <w:color w:val="000000"/>
          <w:sz w:val="28"/>
          <w:szCs w:val="28"/>
        </w:rPr>
        <w:br/>
        <w:t xml:space="preserve">Удэ: Изд-во БГСХА им. В.Р. Филиппова, 2015 год. – 151 </w:t>
      </w:r>
      <w:proofErr w:type="gramStart"/>
      <w:r w:rsidRPr="008B1F33">
        <w:rPr>
          <w:rFonts w:ascii="Times New Roman" w:hAnsi="Times New Roman"/>
          <w:caps w:val="0"/>
          <w:color w:val="000000"/>
          <w:sz w:val="28"/>
          <w:szCs w:val="28"/>
        </w:rPr>
        <w:t>с</w:t>
      </w:r>
      <w:proofErr w:type="gramEnd"/>
      <w:r w:rsidR="008B4B09" w:rsidRPr="008B1F33">
        <w:rPr>
          <w:rFonts w:ascii="Times New Roman" w:hAnsi="Times New Roman"/>
          <w:caps w:val="0"/>
          <w:color w:val="000000"/>
          <w:sz w:val="28"/>
          <w:szCs w:val="28"/>
        </w:rPr>
        <w:t>.</w:t>
      </w:r>
    </w:p>
    <w:p w:rsidR="008B1F33" w:rsidRDefault="008B4B09" w:rsidP="0047477B">
      <w:pPr>
        <w:widowControl/>
        <w:numPr>
          <w:ilvl w:val="0"/>
          <w:numId w:val="8"/>
        </w:numPr>
        <w:shd w:val="clear" w:color="auto" w:fill="FFFFFF"/>
        <w:tabs>
          <w:tab w:val="clear" w:pos="644"/>
          <w:tab w:val="num" w:pos="0"/>
          <w:tab w:val="left" w:pos="1134"/>
        </w:tabs>
        <w:adjustRightInd/>
        <w:ind w:left="0" w:firstLine="709"/>
        <w:contextualSpacing/>
        <w:rPr>
          <w:rFonts w:ascii="Times New Roman" w:hAnsi="Times New Roman"/>
          <w:caps w:val="0"/>
          <w:sz w:val="28"/>
          <w:szCs w:val="28"/>
        </w:rPr>
      </w:pPr>
      <w:r w:rsidRPr="008B1F33">
        <w:rPr>
          <w:rFonts w:ascii="Times New Roman" w:hAnsi="Times New Roman"/>
          <w:caps w:val="0"/>
          <w:sz w:val="28"/>
          <w:szCs w:val="28"/>
        </w:rPr>
        <w:t>Лесоведение [Электронный ресурс]: Методическое указание повыполнению практических и самостоятельных работ дляобучающихся по направлению подготовки 35.03.01. «</w:t>
      </w:r>
      <w:proofErr w:type="spellStart"/>
      <w:r w:rsidRPr="008B1F33">
        <w:rPr>
          <w:rFonts w:ascii="Times New Roman" w:hAnsi="Times New Roman"/>
          <w:caps w:val="0"/>
          <w:sz w:val="28"/>
          <w:szCs w:val="28"/>
        </w:rPr>
        <w:t>Лесноедело</w:t>
      </w:r>
      <w:proofErr w:type="spellEnd"/>
      <w:r w:rsidRPr="008B1F33">
        <w:rPr>
          <w:rFonts w:ascii="Times New Roman" w:hAnsi="Times New Roman"/>
          <w:caps w:val="0"/>
          <w:sz w:val="28"/>
          <w:szCs w:val="28"/>
        </w:rPr>
        <w:t xml:space="preserve">»/ составители: </w:t>
      </w:r>
      <w:proofErr w:type="spellStart"/>
      <w:r w:rsidRPr="008B1F33">
        <w:rPr>
          <w:rFonts w:ascii="Times New Roman" w:hAnsi="Times New Roman"/>
          <w:caps w:val="0"/>
          <w:sz w:val="28"/>
          <w:szCs w:val="28"/>
        </w:rPr>
        <w:t>Содбоева</w:t>
      </w:r>
      <w:proofErr w:type="spellEnd"/>
      <w:r w:rsidRPr="008B1F33">
        <w:rPr>
          <w:rFonts w:ascii="Times New Roman" w:hAnsi="Times New Roman"/>
          <w:caps w:val="0"/>
          <w:sz w:val="28"/>
          <w:szCs w:val="28"/>
        </w:rPr>
        <w:t xml:space="preserve"> С.Ч., Алтаев А.А., Коновалова Е.В. –2-е </w:t>
      </w:r>
      <w:proofErr w:type="spellStart"/>
      <w:r w:rsidRPr="008B1F33">
        <w:rPr>
          <w:rFonts w:ascii="Times New Roman" w:hAnsi="Times New Roman"/>
          <w:caps w:val="0"/>
          <w:sz w:val="28"/>
          <w:szCs w:val="28"/>
        </w:rPr>
        <w:t>изд</w:t>
      </w:r>
      <w:proofErr w:type="gramStart"/>
      <w:r w:rsidRPr="008B1F33">
        <w:rPr>
          <w:rFonts w:ascii="Times New Roman" w:hAnsi="Times New Roman"/>
          <w:caps w:val="0"/>
          <w:sz w:val="28"/>
          <w:szCs w:val="28"/>
        </w:rPr>
        <w:t>.п</w:t>
      </w:r>
      <w:proofErr w:type="gramEnd"/>
      <w:r w:rsidRPr="008B1F33">
        <w:rPr>
          <w:rFonts w:ascii="Times New Roman" w:hAnsi="Times New Roman"/>
          <w:caps w:val="0"/>
          <w:sz w:val="28"/>
          <w:szCs w:val="28"/>
        </w:rPr>
        <w:t>ерераб.доп.-Улан-Удэ</w:t>
      </w:r>
      <w:proofErr w:type="spellEnd"/>
      <w:r w:rsidRPr="008B1F33">
        <w:rPr>
          <w:rFonts w:ascii="Times New Roman" w:hAnsi="Times New Roman"/>
          <w:caps w:val="0"/>
          <w:sz w:val="28"/>
          <w:szCs w:val="28"/>
        </w:rPr>
        <w:t>: ФГБОУ ВО БГСХА, 2020. – 152 с.</w:t>
      </w:r>
    </w:p>
    <w:p w:rsidR="00EA4419" w:rsidRPr="008B1F33" w:rsidRDefault="004F6F29" w:rsidP="0047477B">
      <w:pPr>
        <w:widowControl/>
        <w:numPr>
          <w:ilvl w:val="0"/>
          <w:numId w:val="8"/>
        </w:numPr>
        <w:shd w:val="clear" w:color="auto" w:fill="FFFFFF"/>
        <w:tabs>
          <w:tab w:val="clear" w:pos="644"/>
          <w:tab w:val="num" w:pos="0"/>
          <w:tab w:val="left" w:pos="1134"/>
        </w:tabs>
        <w:adjustRightInd/>
        <w:ind w:left="0" w:firstLine="709"/>
        <w:contextualSpacing/>
        <w:rPr>
          <w:rFonts w:ascii="Times New Roman" w:hAnsi="Times New Roman"/>
          <w:caps w:val="0"/>
          <w:sz w:val="28"/>
          <w:szCs w:val="28"/>
        </w:rPr>
      </w:pPr>
      <w:r w:rsidRPr="008B1F33">
        <w:rPr>
          <w:rFonts w:ascii="Times New Roman" w:hAnsi="Times New Roman"/>
          <w:caps w:val="0"/>
          <w:sz w:val="28"/>
          <w:szCs w:val="28"/>
        </w:rPr>
        <w:t>Лесохозяйственный р</w:t>
      </w:r>
      <w:r w:rsidR="00EA4419" w:rsidRPr="008B1F33">
        <w:rPr>
          <w:rFonts w:ascii="Times New Roman" w:hAnsi="Times New Roman"/>
          <w:caps w:val="0"/>
          <w:sz w:val="28"/>
          <w:szCs w:val="28"/>
        </w:rPr>
        <w:t xml:space="preserve">егламент </w:t>
      </w:r>
      <w:r w:rsidR="008B4B09" w:rsidRPr="008B1F33">
        <w:rPr>
          <w:rFonts w:ascii="Times New Roman" w:hAnsi="Times New Roman"/>
          <w:caps w:val="0"/>
          <w:sz w:val="28"/>
          <w:szCs w:val="28"/>
        </w:rPr>
        <w:t>Иволгинского лесничества.</w:t>
      </w:r>
    </w:p>
    <w:p w:rsidR="00EA4419" w:rsidRPr="005F061C" w:rsidRDefault="00EA4419" w:rsidP="0047477B">
      <w:pPr>
        <w:widowControl/>
        <w:tabs>
          <w:tab w:val="num" w:pos="0"/>
          <w:tab w:val="left" w:pos="1134"/>
        </w:tabs>
        <w:suppressAutoHyphens/>
        <w:adjustRightInd/>
        <w:ind w:firstLine="709"/>
        <w:contextualSpacing/>
        <w:rPr>
          <w:rFonts w:ascii="Times New Roman" w:hAnsi="Times New Roman"/>
          <w:caps w:val="0"/>
          <w:sz w:val="28"/>
          <w:szCs w:val="28"/>
          <w:lang w:eastAsia="ar-SA"/>
        </w:rPr>
      </w:pPr>
    </w:p>
    <w:p w:rsidR="00EA4419" w:rsidRPr="005F061C" w:rsidRDefault="00EA4419" w:rsidP="0047477B">
      <w:pPr>
        <w:widowControl/>
        <w:tabs>
          <w:tab w:val="num" w:pos="0"/>
          <w:tab w:val="left" w:pos="1134"/>
        </w:tabs>
        <w:adjustRightInd/>
        <w:ind w:firstLine="709"/>
        <w:contextualSpacing/>
        <w:rPr>
          <w:rFonts w:ascii="Times New Roman" w:eastAsia="Calibri" w:hAnsi="Times New Roman"/>
          <w:caps w:val="0"/>
          <w:sz w:val="28"/>
          <w:szCs w:val="28"/>
          <w:lang w:eastAsia="en-US"/>
        </w:rPr>
      </w:pPr>
    </w:p>
    <w:p w:rsidR="00EA4419" w:rsidRPr="005F061C" w:rsidRDefault="00EA4419" w:rsidP="0047477B">
      <w:pPr>
        <w:widowControl/>
        <w:tabs>
          <w:tab w:val="num" w:pos="0"/>
          <w:tab w:val="left" w:pos="1134"/>
        </w:tabs>
        <w:adjustRightInd/>
        <w:ind w:firstLine="709"/>
        <w:contextualSpacing/>
        <w:rPr>
          <w:rFonts w:ascii="Times New Roman" w:eastAsiaTheme="minorHAnsi" w:hAnsi="Times New Roman"/>
          <w:caps w:val="0"/>
          <w:color w:val="000000" w:themeColor="text1"/>
          <w:sz w:val="22"/>
          <w:szCs w:val="22"/>
          <w:lang w:eastAsia="en-US"/>
        </w:rPr>
      </w:pPr>
    </w:p>
    <w:p w:rsidR="002820DB" w:rsidRDefault="00D30ABB" w:rsidP="004F6F29">
      <w:pPr>
        <w:tabs>
          <w:tab w:val="num" w:pos="0"/>
          <w:tab w:val="left" w:pos="1134"/>
        </w:tabs>
        <w:adjustRightInd/>
        <w:contextualSpacing/>
        <w:rPr>
          <w:rFonts w:ascii="Times New Roman" w:hAnsi="Times New Roman"/>
          <w:caps w:val="0"/>
          <w:sz w:val="28"/>
          <w:szCs w:val="28"/>
        </w:rPr>
      </w:pPr>
      <w:r w:rsidRPr="00D30ABB">
        <w:pict>
          <v:rect id="Rectangle 82" o:spid="_x0000_s1026" style="position:absolute;left:0;text-align:left;margin-left:236pt;margin-top:482.35pt;width:53.75pt;height:2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iA+PAIAAHQEAAAOAAAAZHJzL2Uyb0RvYy54bWysVNtu2zAMfR+wfxD0vjhxk8w14hRFugwD&#10;uq1Ytw+QZdkWptsoJU729aXkNEvXt2F+EESKOjo8JL26OWhF9gK8tKais8mUEmG4baTpKvrj+/Zd&#10;QYkPzDRMWSMqehSe3qzfvlkNrhS57a1qBBAEMb4cXEX7EFyZZZ73QjM/sU4YPGwtaBbQhC5rgA2I&#10;rlWWT6fLbLDQOLBceI/eu/GQrhN+2woevratF4GoiiK3kFZIax3XbL1iZQfM9ZKfaLB/YKGZNPjo&#10;GeqOBUZ2IF9BacnBetuGCbc6s20ruUg5YDaz6V/ZPPbMiZQLiuPdWSb//2D5l/0DENlUtLiixDCN&#10;NfqGqjHTKUGKPAo0OF9i3KN7gJiid/eW//TE2E2PYeIWwA69YA3SmsX47MWFaHi8Surhs20Qnu2C&#10;TVodWtAREFUgh1SS47kk4hAIR+eyyJf5ghKOR3mxvCoW6QVWPl924MNHYTWJm4oCck/gbH/vQyTD&#10;yueQRN4q2WylUsmArt4oIHuG3bFN3wndX4YpQ4aKXi+Qx2uI2KjiDFJ3sxSjdhqTHYFn0/hFYFai&#10;H/tx9CcX0ku9HiES2RcvaxlwOpTUWJ4LlCj2B9MkxMCkGvcIpcxJ/Sj4WLjaNkcUH+zY+jiquOkt&#10;/KZkwLavqP+1YyAoUZ8MFvB6Np/HOUnGfPE+RwMuT+rLE2Y4QlU0UDJuN2GcrZ0D2fX40iiHsbdY&#10;9FamgsSGGFmdyGJrp9RPYxhn59JOUX9+FusnAAAA//8DAFBLAwQUAAYACAAAACEAOomnld8AAAAM&#10;AQAADwAAAGRycy9kb3ducmV2LnhtbEyPwU7DMBBE70j8g7VI3KhN1TRNiFOhItQLFwLct7FJosZ2&#10;ZDut8/csJziu9mnmTbVPZmQX7cPgrITHlQCmbevUYDsJnx+vDztgIaJVODqrJSw6wL6+vamwVO5q&#10;3/WliR2jEBtKlNDHOJWch7bXBsPKTdrS79t5g5FO33Hl8UrhZuRrIbbc4GCpocdJH3rdnpvZSHhT&#10;6Xhos3RuXjD3X35eIh4XKe/v0vMTsKhT/IPhV5/UoSank5utCmyUsMnXtCVKKLabHBgRWV5kwE6E&#10;ClHsgNcV/z+i/gEAAP//AwBQSwECLQAUAAYACAAAACEAtoM4kv4AAADhAQAAEwAAAAAAAAAAAAAA&#10;AAAAAAAAW0NvbnRlbnRfVHlwZXNdLnhtbFBLAQItABQABgAIAAAAIQA4/SH/1gAAAJQBAAALAAAA&#10;AAAAAAAAAAAAAC8BAABfcmVscy8ucmVsc1BLAQItABQABgAIAAAAIQA4uiA+PAIAAHQEAAAOAAAA&#10;AAAAAAAAAAAAAC4CAABkcnMvZTJvRG9jLnhtbFBLAQItABQABgAIAAAAIQA6iaeV3wAAAAwBAAAP&#10;AAAAAAAAAAAAAAAAAJYEAABkcnMvZG93bnJldi54bWxQSwUGAAAAAAQABADzAAAAogUAAAAA&#10;" strokecolor="white [3212]"/>
        </w:pict>
      </w:r>
    </w:p>
    <w:sectPr w:rsidR="002820DB" w:rsidSect="00DA05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2F" w:rsidRDefault="00E13D2F" w:rsidP="004F1B24">
      <w:r>
        <w:separator/>
      </w:r>
    </w:p>
  </w:endnote>
  <w:endnote w:type="continuationSeparator" w:id="1">
    <w:p w:rsidR="00E13D2F" w:rsidRDefault="00E13D2F" w:rsidP="004F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2F" w:rsidRDefault="00E13D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45956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13D2F" w:rsidRPr="000E5337" w:rsidRDefault="00D30ABB">
        <w:pPr>
          <w:pStyle w:val="a7"/>
          <w:jc w:val="center"/>
          <w:rPr>
            <w:rFonts w:ascii="Times New Roman" w:hAnsi="Times New Roman"/>
          </w:rPr>
        </w:pPr>
        <w:r w:rsidRPr="000E5337">
          <w:rPr>
            <w:rFonts w:ascii="Times New Roman" w:hAnsi="Times New Roman"/>
          </w:rPr>
          <w:fldChar w:fldCharType="begin"/>
        </w:r>
        <w:r w:rsidR="00E13D2F" w:rsidRPr="000E5337">
          <w:rPr>
            <w:rFonts w:ascii="Times New Roman" w:hAnsi="Times New Roman"/>
          </w:rPr>
          <w:instrText>PAGE   \* MERGEFORMAT</w:instrText>
        </w:r>
        <w:r w:rsidRPr="000E5337">
          <w:rPr>
            <w:rFonts w:ascii="Times New Roman" w:hAnsi="Times New Roman"/>
          </w:rPr>
          <w:fldChar w:fldCharType="separate"/>
        </w:r>
        <w:r w:rsidR="001E19E5">
          <w:rPr>
            <w:rFonts w:ascii="Times New Roman" w:hAnsi="Times New Roman"/>
            <w:noProof/>
          </w:rPr>
          <w:t>3</w:t>
        </w:r>
        <w:r w:rsidRPr="000E5337">
          <w:rPr>
            <w:rFonts w:ascii="Times New Roman" w:hAnsi="Times New Roman"/>
          </w:rPr>
          <w:fldChar w:fldCharType="end"/>
        </w:r>
      </w:p>
    </w:sdtContent>
  </w:sdt>
  <w:p w:rsidR="00E13D2F" w:rsidRDefault="00E13D2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2F" w:rsidRDefault="00E13D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2F" w:rsidRDefault="00E13D2F" w:rsidP="004F1B24">
      <w:r>
        <w:separator/>
      </w:r>
    </w:p>
  </w:footnote>
  <w:footnote w:type="continuationSeparator" w:id="1">
    <w:p w:rsidR="00E13D2F" w:rsidRDefault="00E13D2F" w:rsidP="004F1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2F" w:rsidRDefault="00E13D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2F" w:rsidRDefault="00E13D2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2F" w:rsidRDefault="00E13D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D1325"/>
    <w:multiLevelType w:val="hybridMultilevel"/>
    <w:tmpl w:val="8634FAEC"/>
    <w:lvl w:ilvl="0" w:tplc="D16833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E6EBE"/>
    <w:multiLevelType w:val="hybridMultilevel"/>
    <w:tmpl w:val="3E2A6024"/>
    <w:lvl w:ilvl="0" w:tplc="AC4A0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E84758"/>
    <w:multiLevelType w:val="hybridMultilevel"/>
    <w:tmpl w:val="57469D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13B4131"/>
    <w:multiLevelType w:val="hybridMultilevel"/>
    <w:tmpl w:val="6E924632"/>
    <w:lvl w:ilvl="0" w:tplc="7CE257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04DB3"/>
    <w:multiLevelType w:val="multilevel"/>
    <w:tmpl w:val="3C1C7B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0DB"/>
    <w:rsid w:val="0000132F"/>
    <w:rsid w:val="00052442"/>
    <w:rsid w:val="00063858"/>
    <w:rsid w:val="00091D57"/>
    <w:rsid w:val="00112B75"/>
    <w:rsid w:val="00146246"/>
    <w:rsid w:val="00186769"/>
    <w:rsid w:val="001E19E5"/>
    <w:rsid w:val="002820DB"/>
    <w:rsid w:val="002A49EE"/>
    <w:rsid w:val="002D5876"/>
    <w:rsid w:val="003B596A"/>
    <w:rsid w:val="003E256D"/>
    <w:rsid w:val="003F24EF"/>
    <w:rsid w:val="00406727"/>
    <w:rsid w:val="00422D54"/>
    <w:rsid w:val="00465114"/>
    <w:rsid w:val="0047477B"/>
    <w:rsid w:val="00480B56"/>
    <w:rsid w:val="004F1B24"/>
    <w:rsid w:val="004F6F29"/>
    <w:rsid w:val="00523A32"/>
    <w:rsid w:val="00554086"/>
    <w:rsid w:val="005F061C"/>
    <w:rsid w:val="00622E55"/>
    <w:rsid w:val="00625F2D"/>
    <w:rsid w:val="006B353E"/>
    <w:rsid w:val="006D05B3"/>
    <w:rsid w:val="006F0DF6"/>
    <w:rsid w:val="00725B22"/>
    <w:rsid w:val="0077779D"/>
    <w:rsid w:val="0078559A"/>
    <w:rsid w:val="007D0109"/>
    <w:rsid w:val="00800D04"/>
    <w:rsid w:val="0088658B"/>
    <w:rsid w:val="008B1F33"/>
    <w:rsid w:val="008B4B09"/>
    <w:rsid w:val="00907E03"/>
    <w:rsid w:val="00953F35"/>
    <w:rsid w:val="009905A0"/>
    <w:rsid w:val="00A83530"/>
    <w:rsid w:val="00AD1FC7"/>
    <w:rsid w:val="00B42D05"/>
    <w:rsid w:val="00B50273"/>
    <w:rsid w:val="00D30ABB"/>
    <w:rsid w:val="00DA05F1"/>
    <w:rsid w:val="00DB71D6"/>
    <w:rsid w:val="00DD6A04"/>
    <w:rsid w:val="00E13D2F"/>
    <w:rsid w:val="00E94B67"/>
    <w:rsid w:val="00EA1B41"/>
    <w:rsid w:val="00EA4419"/>
    <w:rsid w:val="00F1467F"/>
    <w:rsid w:val="00F8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DB"/>
    <w:pPr>
      <w:widowControl w:val="0"/>
      <w:adjustRightInd w:val="0"/>
      <w:spacing w:after="0" w:line="240" w:lineRule="auto"/>
      <w:jc w:val="both"/>
    </w:pPr>
    <w:rPr>
      <w:rFonts w:ascii="Informal Roman" w:eastAsia="Times New Roman" w:hAnsi="Informal Roman" w:cs="Times New Roman"/>
      <w:cap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2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20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aliases w:val="Знак9"/>
    <w:basedOn w:val="a"/>
    <w:next w:val="a"/>
    <w:link w:val="60"/>
    <w:unhideWhenUsed/>
    <w:qFormat/>
    <w:rsid w:val="002820DB"/>
    <w:pPr>
      <w:keepNext/>
      <w:jc w:val="center"/>
      <w:outlineLvl w:val="5"/>
    </w:pPr>
    <w:rPr>
      <w:rFonts w:ascii="Times New Roman" w:hAnsi="Times New Roman"/>
      <w:cap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0DB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0DB"/>
    <w:rPr>
      <w:rFonts w:ascii="Cambria" w:eastAsia="Times New Roman" w:hAnsi="Cambria" w:cs="Times New Roman"/>
      <w:b/>
      <w:bCs/>
      <w:caps/>
      <w:color w:val="4F81BD"/>
      <w:sz w:val="26"/>
      <w:szCs w:val="26"/>
      <w:lang w:eastAsia="ru-RU"/>
    </w:rPr>
  </w:style>
  <w:style w:type="character" w:customStyle="1" w:styleId="60">
    <w:name w:val="Заголовок 6 Знак"/>
    <w:aliases w:val="Знак9 Знак"/>
    <w:basedOn w:val="a0"/>
    <w:link w:val="6"/>
    <w:rsid w:val="002820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820D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820DB"/>
    <w:pPr>
      <w:tabs>
        <w:tab w:val="right" w:leader="dot" w:pos="9639"/>
      </w:tabs>
      <w:ind w:left="567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2820DB"/>
    <w:pPr>
      <w:shd w:val="clear" w:color="auto" w:fill="FFFFFF" w:themeFill="background1"/>
      <w:tabs>
        <w:tab w:val="right" w:leader="dot" w:pos="9639"/>
      </w:tabs>
      <w:spacing w:after="100" w:line="360" w:lineRule="auto"/>
    </w:pPr>
  </w:style>
  <w:style w:type="character" w:customStyle="1" w:styleId="a4">
    <w:name w:val="Верхний колонтитул Знак"/>
    <w:aliases w:val="Знак3 Знак"/>
    <w:basedOn w:val="a0"/>
    <w:link w:val="a5"/>
    <w:uiPriority w:val="99"/>
    <w:locked/>
    <w:rsid w:val="002820DB"/>
    <w:rPr>
      <w:rFonts w:ascii="Informal Roman" w:eastAsia="Times New Roman" w:hAnsi="Informal Roman" w:cs="Times New Roman"/>
      <w:caps/>
      <w:sz w:val="24"/>
      <w:szCs w:val="24"/>
      <w:lang w:eastAsia="ru-RU"/>
    </w:rPr>
  </w:style>
  <w:style w:type="paragraph" w:styleId="a5">
    <w:name w:val="header"/>
    <w:aliases w:val="Знак3"/>
    <w:basedOn w:val="a"/>
    <w:link w:val="a4"/>
    <w:uiPriority w:val="99"/>
    <w:unhideWhenUsed/>
    <w:rsid w:val="002820DB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2820DB"/>
    <w:rPr>
      <w:rFonts w:ascii="Informal Roman" w:eastAsia="Times New Roman" w:hAnsi="Informal Roman" w:cs="Times New Roman"/>
      <w:caps/>
      <w:sz w:val="24"/>
      <w:szCs w:val="24"/>
      <w:lang w:eastAsia="ru-RU"/>
    </w:rPr>
  </w:style>
  <w:style w:type="character" w:customStyle="1" w:styleId="a6">
    <w:name w:val="Нижний колонтитул Знак"/>
    <w:aliases w:val="Знак4 Знак"/>
    <w:basedOn w:val="a0"/>
    <w:link w:val="a7"/>
    <w:uiPriority w:val="99"/>
    <w:locked/>
    <w:rsid w:val="002820DB"/>
    <w:rPr>
      <w:rFonts w:ascii="Informal Roman" w:eastAsia="Times New Roman" w:hAnsi="Informal Roman" w:cs="Times New Roman"/>
      <w:caps/>
      <w:sz w:val="24"/>
      <w:szCs w:val="24"/>
      <w:lang w:eastAsia="ru-RU"/>
    </w:rPr>
  </w:style>
  <w:style w:type="paragraph" w:styleId="a7">
    <w:name w:val="footer"/>
    <w:aliases w:val="Знак4"/>
    <w:basedOn w:val="a"/>
    <w:link w:val="a6"/>
    <w:uiPriority w:val="99"/>
    <w:unhideWhenUsed/>
    <w:rsid w:val="002820DB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2820DB"/>
    <w:rPr>
      <w:rFonts w:ascii="Informal Roman" w:eastAsia="Times New Roman" w:hAnsi="Informal Roman" w:cs="Times New Roman"/>
      <w:cap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820DB"/>
    <w:pPr>
      <w:ind w:left="720" w:hanging="720"/>
      <w:contextualSpacing/>
      <w:jc w:val="center"/>
    </w:pPr>
    <w:rPr>
      <w:rFonts w:ascii="Calibri" w:eastAsia="Calibri" w:hAnsi="Calibri"/>
      <w:caps w:val="0"/>
      <w:sz w:val="22"/>
      <w:szCs w:val="22"/>
      <w:lang w:eastAsia="en-US"/>
    </w:rPr>
  </w:style>
  <w:style w:type="paragraph" w:customStyle="1" w:styleId="Default">
    <w:name w:val="Default"/>
    <w:rsid w:val="00282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2820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2820D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A49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49EE"/>
    <w:rPr>
      <w:rFonts w:ascii="Tahoma" w:eastAsia="Times New Roman" w:hAnsi="Tahoma" w:cs="Tahoma"/>
      <w:caps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A4419"/>
  </w:style>
  <w:style w:type="character" w:styleId="ad">
    <w:name w:val="FollowedHyperlink"/>
    <w:basedOn w:val="a0"/>
    <w:uiPriority w:val="99"/>
    <w:semiHidden/>
    <w:unhideWhenUsed/>
    <w:rsid w:val="00EA4419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EA4419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  <w:caps w:val="0"/>
    </w:rPr>
  </w:style>
  <w:style w:type="paragraph" w:styleId="af">
    <w:name w:val="Body Text"/>
    <w:basedOn w:val="a"/>
    <w:link w:val="af0"/>
    <w:uiPriority w:val="99"/>
    <w:semiHidden/>
    <w:unhideWhenUsed/>
    <w:rsid w:val="00EA4419"/>
    <w:pPr>
      <w:widowControl/>
      <w:suppressAutoHyphens/>
      <w:adjustRightInd/>
      <w:spacing w:after="120"/>
      <w:jc w:val="left"/>
    </w:pPr>
    <w:rPr>
      <w:rFonts w:ascii="Times New Roman" w:hAnsi="Times New Roman"/>
      <w:caps w:val="0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A44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15"/>
    <w:uiPriority w:val="99"/>
    <w:semiHidden/>
    <w:unhideWhenUsed/>
    <w:rsid w:val="00EA4419"/>
    <w:pPr>
      <w:widowControl/>
      <w:adjustRightInd/>
      <w:ind w:firstLine="720"/>
    </w:pPr>
    <w:rPr>
      <w:rFonts w:ascii="Times New Roman" w:hAnsi="Times New Roman"/>
      <w:caps w:val="0"/>
      <w:sz w:val="28"/>
    </w:rPr>
  </w:style>
  <w:style w:type="character" w:customStyle="1" w:styleId="af2">
    <w:name w:val="Основной текст с отступом Знак"/>
    <w:basedOn w:val="a0"/>
    <w:semiHidden/>
    <w:rsid w:val="00EA4419"/>
    <w:rPr>
      <w:rFonts w:ascii="Informal Roman" w:eastAsia="Times New Roman" w:hAnsi="Informal Roman" w:cs="Times New Roman"/>
      <w:caps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EA4419"/>
    <w:pPr>
      <w:widowControl/>
      <w:adjustRightInd/>
      <w:spacing w:after="120" w:line="480" w:lineRule="auto"/>
      <w:ind w:left="283"/>
      <w:jc w:val="left"/>
    </w:pPr>
    <w:rPr>
      <w:rFonts w:ascii="Times New Roman" w:hAnsi="Times New Roman"/>
      <w:caps w:val="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A4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A4419"/>
    <w:pPr>
      <w:widowControl/>
      <w:adjustRightInd/>
      <w:spacing w:after="120"/>
      <w:ind w:left="283"/>
      <w:jc w:val="left"/>
    </w:pPr>
    <w:rPr>
      <w:rFonts w:ascii="Times New Roman" w:hAnsi="Times New Roman"/>
      <w:caps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44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EA44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7">
    <w:name w:val="p17"/>
    <w:basedOn w:val="a"/>
    <w:uiPriority w:val="99"/>
    <w:rsid w:val="00EA4419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  <w:caps w:val="0"/>
    </w:rPr>
  </w:style>
  <w:style w:type="character" w:customStyle="1" w:styleId="FontStyle12">
    <w:name w:val="Font Style12"/>
    <w:basedOn w:val="a0"/>
    <w:uiPriority w:val="99"/>
    <w:rsid w:val="00EA4419"/>
    <w:rPr>
      <w:rFonts w:ascii="Times New Roman" w:hAnsi="Times New Roman" w:cs="Times New Roman" w:hint="default"/>
      <w:sz w:val="20"/>
      <w:szCs w:val="20"/>
    </w:rPr>
  </w:style>
  <w:style w:type="character" w:customStyle="1" w:styleId="w">
    <w:name w:val="w"/>
    <w:basedOn w:val="a0"/>
    <w:rsid w:val="00EA4419"/>
  </w:style>
  <w:style w:type="character" w:customStyle="1" w:styleId="apple-converted-space">
    <w:name w:val="apple-converted-space"/>
    <w:basedOn w:val="a0"/>
    <w:rsid w:val="00EA4419"/>
  </w:style>
  <w:style w:type="character" w:customStyle="1" w:styleId="15">
    <w:name w:val="Основной текст с отступом Знак1"/>
    <w:basedOn w:val="a0"/>
    <w:link w:val="af1"/>
    <w:uiPriority w:val="99"/>
    <w:semiHidden/>
    <w:locked/>
    <w:rsid w:val="00EA44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t14">
    <w:name w:val="ft14"/>
    <w:basedOn w:val="a0"/>
    <w:rsid w:val="00EA4419"/>
  </w:style>
  <w:style w:type="table" w:customStyle="1" w:styleId="16">
    <w:name w:val="Сетка таблицы1"/>
    <w:basedOn w:val="a1"/>
    <w:next w:val="a9"/>
    <w:uiPriority w:val="59"/>
    <w:rsid w:val="00EA4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semiHidden/>
    <w:unhideWhenUsed/>
    <w:qFormat/>
    <w:rsid w:val="00EA1B41"/>
    <w:pPr>
      <w:widowControl/>
      <w:adjustRightInd/>
      <w:spacing w:line="276" w:lineRule="auto"/>
      <w:jc w:val="left"/>
      <w:outlineLvl w:val="9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ED24-BD13-4C2E-BD2D-F47796F8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16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</dc:creator>
  <cp:keywords/>
  <dc:description/>
  <cp:lastModifiedBy>Арсалан</cp:lastModifiedBy>
  <cp:revision>29</cp:revision>
  <cp:lastPrinted>2019-10-31T01:31:00Z</cp:lastPrinted>
  <dcterms:created xsi:type="dcterms:W3CDTF">2019-10-30T11:48:00Z</dcterms:created>
  <dcterms:modified xsi:type="dcterms:W3CDTF">2021-02-19T08:06:00Z</dcterms:modified>
</cp:coreProperties>
</file>